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9F0" w:rsidRPr="00E841C4" w:rsidRDefault="004C19F0">
      <w:pPr>
        <w:pStyle w:val="Default"/>
        <w:spacing w:after="100" w:afterAutospacing="1"/>
        <w:rPr>
          <w:rFonts w:ascii="Calibri"/>
          <w:b/>
          <w:bCs/>
          <w:color w:val="auto"/>
          <w:sz w:val="44"/>
          <w:szCs w:val="44"/>
        </w:rPr>
      </w:pPr>
    </w:p>
    <w:p w:rsidR="004C19F0" w:rsidRPr="00E841C4" w:rsidRDefault="000877F9">
      <w:pPr>
        <w:pStyle w:val="Default"/>
        <w:spacing w:after="100" w:afterAutospacing="1"/>
        <w:jc w:val="center"/>
        <w:rPr>
          <w:rFonts w:ascii="Calibri"/>
          <w:b/>
          <w:color w:val="auto"/>
          <w:sz w:val="44"/>
          <w:szCs w:val="44"/>
        </w:rPr>
      </w:pPr>
      <w:r w:rsidRPr="00E841C4">
        <w:rPr>
          <w:rFonts w:ascii="Calibri" w:hint="eastAsia"/>
          <w:b/>
          <w:bCs/>
          <w:color w:val="auto"/>
          <w:sz w:val="44"/>
          <w:szCs w:val="44"/>
        </w:rPr>
        <w:t>福田区沙头街道新光联合制药厂区城市更新单元项目</w:t>
      </w:r>
      <w:r w:rsidRPr="00E841C4">
        <w:rPr>
          <w:rFonts w:ascii="Calibri"/>
          <w:b/>
          <w:bCs/>
          <w:color w:val="auto"/>
          <w:sz w:val="44"/>
          <w:szCs w:val="44"/>
        </w:rPr>
        <w:br/>
      </w:r>
      <w:r w:rsidRPr="00E841C4">
        <w:rPr>
          <w:rFonts w:ascii="Calibri"/>
          <w:b/>
          <w:bCs/>
          <w:color w:val="auto"/>
          <w:sz w:val="44"/>
          <w:szCs w:val="44"/>
        </w:rPr>
        <w:t>建筑方案设计招标文</w:t>
      </w:r>
      <w:r w:rsidRPr="00E841C4">
        <w:rPr>
          <w:rFonts w:ascii="Calibri" w:hint="eastAsia"/>
          <w:b/>
          <w:bCs/>
          <w:color w:val="auto"/>
          <w:sz w:val="44"/>
          <w:szCs w:val="44"/>
        </w:rPr>
        <w:t>件</w:t>
      </w: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4C19F0">
      <w:pPr>
        <w:pStyle w:val="Default"/>
        <w:spacing w:after="100" w:afterAutospacing="1"/>
        <w:jc w:val="center"/>
        <w:rPr>
          <w:rFonts w:ascii="Calibri"/>
          <w:b/>
          <w:color w:val="auto"/>
          <w:sz w:val="44"/>
          <w:szCs w:val="44"/>
        </w:rPr>
      </w:pPr>
    </w:p>
    <w:p w:rsidR="004C19F0" w:rsidRPr="00E841C4" w:rsidRDefault="000877F9">
      <w:pPr>
        <w:pStyle w:val="Default"/>
        <w:spacing w:after="100" w:afterAutospacing="1"/>
        <w:jc w:val="center"/>
        <w:rPr>
          <w:color w:val="auto"/>
          <w:spacing w:val="10"/>
          <w:kern w:val="2"/>
          <w:sz w:val="36"/>
          <w:szCs w:val="36"/>
        </w:rPr>
      </w:pPr>
      <w:r w:rsidRPr="00E841C4">
        <w:rPr>
          <w:rFonts w:ascii="Calibri"/>
          <w:b/>
          <w:color w:val="auto"/>
          <w:sz w:val="44"/>
          <w:szCs w:val="44"/>
        </w:rPr>
        <w:br/>
      </w:r>
      <w:r w:rsidRPr="00E841C4">
        <w:rPr>
          <w:rFonts w:hint="eastAsia"/>
          <w:b/>
          <w:bCs/>
          <w:color w:val="auto"/>
          <w:sz w:val="30"/>
          <w:szCs w:val="30"/>
        </w:rPr>
        <w:t>深圳市富通新光房地产开发有限责任公司</w:t>
      </w:r>
    </w:p>
    <w:p w:rsidR="004C19F0" w:rsidRPr="00E841C4" w:rsidRDefault="000877F9">
      <w:pPr>
        <w:pStyle w:val="CM1"/>
        <w:spacing w:line="240" w:lineRule="auto"/>
        <w:jc w:val="center"/>
        <w:rPr>
          <w:rFonts w:ascii="Calibri" w:cs="宋体"/>
          <w:sz w:val="30"/>
          <w:szCs w:val="30"/>
        </w:rPr>
      </w:pPr>
      <w:r w:rsidRPr="00E841C4">
        <w:rPr>
          <w:rFonts w:ascii="Calibri" w:cs="宋体"/>
          <w:b/>
          <w:bCs/>
          <w:sz w:val="30"/>
          <w:szCs w:val="30"/>
        </w:rPr>
        <w:t>二零一</w:t>
      </w:r>
      <w:r w:rsidRPr="00E841C4">
        <w:rPr>
          <w:rFonts w:ascii="Calibri" w:cs="宋体" w:hint="eastAsia"/>
          <w:b/>
          <w:bCs/>
          <w:sz w:val="30"/>
          <w:szCs w:val="30"/>
        </w:rPr>
        <w:t>九</w:t>
      </w:r>
      <w:r w:rsidRPr="00E841C4">
        <w:rPr>
          <w:rFonts w:ascii="Calibri" w:cs="宋体"/>
          <w:b/>
          <w:bCs/>
          <w:sz w:val="30"/>
          <w:szCs w:val="30"/>
        </w:rPr>
        <w:t>年</w:t>
      </w:r>
      <w:r w:rsidRPr="00E841C4">
        <w:rPr>
          <w:rFonts w:ascii="Calibri" w:cs="宋体" w:hint="eastAsia"/>
          <w:b/>
          <w:bCs/>
          <w:sz w:val="30"/>
          <w:szCs w:val="30"/>
        </w:rPr>
        <w:t>一</w:t>
      </w:r>
      <w:r w:rsidRPr="00E841C4">
        <w:rPr>
          <w:rFonts w:ascii="Calibri" w:cs="宋体"/>
          <w:b/>
          <w:bCs/>
          <w:sz w:val="30"/>
          <w:szCs w:val="30"/>
        </w:rPr>
        <w:t>月</w:t>
      </w:r>
      <w:r w:rsidR="00FF125C">
        <w:rPr>
          <w:rFonts w:ascii="Calibri" w:cs="宋体" w:hint="eastAsia"/>
          <w:b/>
          <w:bCs/>
          <w:sz w:val="30"/>
          <w:szCs w:val="30"/>
        </w:rPr>
        <w:t>十五</w:t>
      </w:r>
      <w:r w:rsidRPr="00E841C4">
        <w:rPr>
          <w:rFonts w:ascii="Calibri" w:cs="宋体"/>
          <w:b/>
          <w:bCs/>
          <w:sz w:val="30"/>
          <w:szCs w:val="30"/>
        </w:rPr>
        <w:t>日</w:t>
      </w:r>
    </w:p>
    <w:p w:rsidR="004C19F0" w:rsidRPr="00E841C4" w:rsidRDefault="004C19F0">
      <w:pPr>
        <w:pStyle w:val="Default"/>
        <w:rPr>
          <w:color w:val="auto"/>
        </w:rPr>
      </w:pPr>
    </w:p>
    <w:p w:rsidR="004C19F0" w:rsidRPr="00E841C4" w:rsidRDefault="004C19F0">
      <w:pPr>
        <w:pStyle w:val="CM2"/>
        <w:spacing w:after="100" w:afterAutospacing="1"/>
        <w:jc w:val="center"/>
        <w:rPr>
          <w:rFonts w:ascii="Calibri" w:cs="宋体"/>
          <w:b/>
          <w:bCs/>
          <w:sz w:val="32"/>
          <w:szCs w:val="32"/>
        </w:rPr>
      </w:pPr>
    </w:p>
    <w:p w:rsidR="004C19F0" w:rsidRPr="00E841C4" w:rsidRDefault="004C19F0">
      <w:pPr>
        <w:pStyle w:val="CM2"/>
        <w:spacing w:after="100" w:afterAutospacing="1"/>
        <w:jc w:val="center"/>
        <w:rPr>
          <w:rFonts w:ascii="Calibri" w:cs="宋体"/>
          <w:b/>
          <w:bCs/>
          <w:sz w:val="32"/>
          <w:szCs w:val="32"/>
        </w:rPr>
      </w:pPr>
    </w:p>
    <w:p w:rsidR="004C19F0" w:rsidRPr="00E841C4" w:rsidRDefault="000877F9">
      <w:pPr>
        <w:pStyle w:val="CM2"/>
        <w:spacing w:after="100" w:afterAutospacing="1"/>
        <w:jc w:val="center"/>
        <w:rPr>
          <w:rFonts w:ascii="Calibri" w:cs="宋体"/>
          <w:b/>
          <w:bCs/>
          <w:sz w:val="32"/>
          <w:szCs w:val="32"/>
        </w:rPr>
      </w:pPr>
      <w:r w:rsidRPr="00E841C4">
        <w:rPr>
          <w:rFonts w:ascii="Calibri" w:cs="宋体"/>
          <w:b/>
          <w:bCs/>
          <w:sz w:val="32"/>
          <w:szCs w:val="32"/>
        </w:rPr>
        <w:lastRenderedPageBreak/>
        <w:t>目录</w:t>
      </w:r>
    </w:p>
    <w:p w:rsidR="004C19F0" w:rsidRPr="00E841C4" w:rsidRDefault="004C19F0">
      <w:pPr>
        <w:pStyle w:val="Default"/>
        <w:rPr>
          <w:color w:val="auto"/>
        </w:rPr>
      </w:pPr>
    </w:p>
    <w:p w:rsidR="004C19F0" w:rsidRPr="00E841C4" w:rsidRDefault="000877F9">
      <w:pPr>
        <w:pStyle w:val="CM63"/>
        <w:rPr>
          <w:rFonts w:ascii="Calibri" w:cs="宋体"/>
          <w:sz w:val="28"/>
          <w:szCs w:val="28"/>
        </w:rPr>
      </w:pPr>
      <w:r w:rsidRPr="00E841C4">
        <w:rPr>
          <w:rFonts w:ascii="Calibri" w:cs="宋体"/>
          <w:b/>
          <w:bCs/>
          <w:sz w:val="28"/>
          <w:szCs w:val="28"/>
        </w:rPr>
        <w:t>第一部分</w:t>
      </w:r>
      <w:r w:rsidRPr="00E841C4">
        <w:rPr>
          <w:rFonts w:ascii="Calibri" w:cs="宋体"/>
          <w:b/>
          <w:bCs/>
          <w:sz w:val="28"/>
          <w:szCs w:val="28"/>
        </w:rPr>
        <w:t xml:space="preserve"> </w:t>
      </w:r>
      <w:r w:rsidRPr="00E841C4">
        <w:rPr>
          <w:rFonts w:ascii="Calibri" w:cs="宋体"/>
          <w:b/>
          <w:bCs/>
          <w:sz w:val="28"/>
          <w:szCs w:val="28"/>
        </w:rPr>
        <w:t>投标须知</w:t>
      </w:r>
      <w:r w:rsidRPr="00E841C4">
        <w:rPr>
          <w:rFonts w:ascii="Calibri" w:cs="宋体"/>
          <w:sz w:val="28"/>
          <w:szCs w:val="28"/>
        </w:rPr>
        <w:t xml:space="preserve"> </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1.1</w:t>
      </w:r>
      <w:r w:rsidRPr="00E841C4">
        <w:rPr>
          <w:rFonts w:ascii="Calibri"/>
          <w:color w:val="auto"/>
        </w:rPr>
        <w:t>项目概况</w:t>
      </w:r>
      <w:r w:rsidRPr="00E841C4">
        <w:rPr>
          <w:rFonts w:ascii="Calibri" w:hint="eastAsia"/>
          <w:b/>
          <w:bCs/>
          <w:color w:val="auto"/>
          <w:sz w:val="28"/>
          <w:szCs w:val="28"/>
          <w:u w:val="dotted"/>
        </w:rPr>
        <w:t xml:space="preserve">                                                 </w:t>
      </w:r>
      <w:r w:rsidRPr="00E841C4">
        <w:rPr>
          <w:rFonts w:ascii="Calibri" w:hint="eastAsia"/>
          <w:color w:val="auto"/>
        </w:rPr>
        <w:t>3</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1.2</w:t>
      </w:r>
      <w:r w:rsidRPr="00E841C4">
        <w:rPr>
          <w:rFonts w:ascii="Calibri"/>
          <w:color w:val="auto"/>
        </w:rPr>
        <w:t>招标目的</w:t>
      </w:r>
      <w:r w:rsidRPr="00E841C4">
        <w:rPr>
          <w:rFonts w:ascii="Calibri" w:hint="eastAsia"/>
          <w:b/>
          <w:bCs/>
          <w:color w:val="auto"/>
          <w:sz w:val="28"/>
          <w:szCs w:val="28"/>
          <w:u w:val="dotted"/>
        </w:rPr>
        <w:t xml:space="preserve">                                                 </w:t>
      </w:r>
      <w:r w:rsidRPr="00E841C4">
        <w:rPr>
          <w:rFonts w:ascii="Calibri" w:hint="eastAsia"/>
          <w:color w:val="auto"/>
        </w:rPr>
        <w:t>6</w:t>
      </w:r>
    </w:p>
    <w:p w:rsidR="004C19F0" w:rsidRPr="00E841C4" w:rsidRDefault="000877F9">
      <w:pPr>
        <w:pStyle w:val="Default"/>
        <w:spacing w:line="360" w:lineRule="auto"/>
        <w:ind w:firstLineChars="200" w:firstLine="480"/>
        <w:rPr>
          <w:rFonts w:ascii="Calibri"/>
          <w:b/>
          <w:bCs/>
          <w:color w:val="auto"/>
          <w:sz w:val="28"/>
          <w:szCs w:val="28"/>
          <w:u w:val="dotted"/>
        </w:rPr>
      </w:pPr>
      <w:r w:rsidRPr="00E841C4">
        <w:rPr>
          <w:rFonts w:ascii="Calibri" w:hint="eastAsia"/>
          <w:color w:val="auto"/>
        </w:rPr>
        <w:t>1.3</w:t>
      </w:r>
      <w:r w:rsidRPr="00E841C4">
        <w:rPr>
          <w:rFonts w:ascii="Calibri" w:hint="eastAsia"/>
          <w:color w:val="auto"/>
        </w:rPr>
        <w:t>招标范围</w:t>
      </w:r>
      <w:r w:rsidRPr="00E841C4">
        <w:rPr>
          <w:rFonts w:ascii="Calibri" w:hint="eastAsia"/>
          <w:b/>
          <w:bCs/>
          <w:color w:val="auto"/>
          <w:sz w:val="28"/>
          <w:szCs w:val="28"/>
          <w:u w:val="dotted"/>
        </w:rPr>
        <w:t xml:space="preserve">                                                 </w:t>
      </w:r>
      <w:r w:rsidRPr="00E841C4">
        <w:rPr>
          <w:rFonts w:ascii="Calibri" w:hint="eastAsia"/>
          <w:color w:val="auto"/>
        </w:rPr>
        <w:t>6</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w:t>
      </w:r>
      <w:r w:rsidRPr="00E841C4">
        <w:rPr>
          <w:rFonts w:ascii="Calibri" w:hint="eastAsia"/>
          <w:color w:val="auto"/>
        </w:rPr>
        <w:t>4</w:t>
      </w:r>
      <w:r w:rsidRPr="00E841C4">
        <w:rPr>
          <w:rFonts w:ascii="Calibri"/>
          <w:color w:val="auto"/>
        </w:rPr>
        <w:t>招标方式及规则</w:t>
      </w:r>
      <w:r w:rsidRPr="00E841C4">
        <w:rPr>
          <w:rFonts w:ascii="Calibri" w:hint="eastAsia"/>
          <w:b/>
          <w:bCs/>
          <w:color w:val="auto"/>
          <w:sz w:val="28"/>
          <w:szCs w:val="28"/>
          <w:u w:val="dotted"/>
        </w:rPr>
        <w:t xml:space="preserve">                                            </w:t>
      </w:r>
      <w:r w:rsidRPr="00E841C4">
        <w:rPr>
          <w:rFonts w:ascii="Calibri" w:hint="eastAsia"/>
          <w:color w:val="auto"/>
        </w:rPr>
        <w:t>6</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w:t>
      </w:r>
      <w:r w:rsidRPr="00E841C4">
        <w:rPr>
          <w:rFonts w:ascii="Calibri" w:hint="eastAsia"/>
          <w:color w:val="auto"/>
        </w:rPr>
        <w:t>5</w:t>
      </w:r>
      <w:r w:rsidRPr="00E841C4">
        <w:rPr>
          <w:rFonts w:ascii="Calibri"/>
          <w:color w:val="auto"/>
        </w:rPr>
        <w:t>日程安排</w:t>
      </w:r>
      <w:r w:rsidRPr="00E841C4">
        <w:rPr>
          <w:rFonts w:ascii="Calibri" w:hint="eastAsia"/>
          <w:b/>
          <w:bCs/>
          <w:color w:val="auto"/>
          <w:sz w:val="28"/>
          <w:szCs w:val="28"/>
          <w:u w:val="dotted"/>
        </w:rPr>
        <w:t xml:space="preserve">                                                 </w:t>
      </w:r>
      <w:r w:rsidRPr="00E841C4">
        <w:rPr>
          <w:rFonts w:ascii="Calibri" w:hint="eastAsia"/>
          <w:color w:val="auto"/>
        </w:rPr>
        <w:t>7</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w:t>
      </w:r>
      <w:r w:rsidRPr="00E841C4">
        <w:rPr>
          <w:rFonts w:ascii="Calibri" w:hint="eastAsia"/>
          <w:color w:val="auto"/>
        </w:rPr>
        <w:t>6</w:t>
      </w:r>
      <w:r w:rsidRPr="00E841C4">
        <w:rPr>
          <w:rFonts w:ascii="Calibri"/>
          <w:color w:val="auto"/>
        </w:rPr>
        <w:t>报名要求及报名文件</w:t>
      </w:r>
      <w:r w:rsidRPr="00E841C4">
        <w:rPr>
          <w:rFonts w:ascii="Calibri" w:hint="eastAsia"/>
          <w:b/>
          <w:bCs/>
          <w:color w:val="auto"/>
          <w:sz w:val="28"/>
          <w:szCs w:val="28"/>
          <w:u w:val="dotted"/>
        </w:rPr>
        <w:t xml:space="preserve">                                         </w:t>
      </w:r>
      <w:r w:rsidRPr="00E841C4">
        <w:rPr>
          <w:rFonts w:ascii="Calibri" w:hint="eastAsia"/>
          <w:color w:val="auto"/>
        </w:rPr>
        <w:t>7</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w:t>
      </w:r>
      <w:r w:rsidRPr="00E841C4">
        <w:rPr>
          <w:rFonts w:ascii="Calibri" w:hint="eastAsia"/>
          <w:color w:val="auto"/>
        </w:rPr>
        <w:t>7</w:t>
      </w:r>
      <w:r w:rsidRPr="00E841C4">
        <w:rPr>
          <w:rFonts w:ascii="Calibri"/>
          <w:color w:val="auto"/>
        </w:rPr>
        <w:t>投标文件要求</w:t>
      </w:r>
      <w:r w:rsidRPr="00E841C4">
        <w:rPr>
          <w:rFonts w:ascii="Calibri" w:hint="eastAsia"/>
          <w:b/>
          <w:bCs/>
          <w:color w:val="auto"/>
          <w:sz w:val="28"/>
          <w:szCs w:val="28"/>
          <w:u w:val="dotted"/>
        </w:rPr>
        <w:t xml:space="preserve">                                              </w:t>
      </w:r>
      <w:r w:rsidRPr="00E841C4">
        <w:rPr>
          <w:rFonts w:ascii="Calibri" w:hint="eastAsia"/>
          <w:color w:val="auto"/>
        </w:rPr>
        <w:t>8</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w:t>
      </w:r>
      <w:r w:rsidRPr="00E841C4">
        <w:rPr>
          <w:rFonts w:ascii="Calibri" w:hint="eastAsia"/>
          <w:color w:val="auto"/>
        </w:rPr>
        <w:t>8</w:t>
      </w:r>
      <w:r w:rsidRPr="00E841C4">
        <w:rPr>
          <w:rFonts w:ascii="Calibri"/>
          <w:color w:val="auto"/>
        </w:rPr>
        <w:t>方案评审</w:t>
      </w:r>
      <w:r w:rsidRPr="00E841C4">
        <w:rPr>
          <w:rFonts w:ascii="Calibri" w:hint="eastAsia"/>
          <w:b/>
          <w:bCs/>
          <w:color w:val="auto"/>
          <w:sz w:val="28"/>
          <w:szCs w:val="28"/>
          <w:u w:val="dotted"/>
        </w:rPr>
        <w:t xml:space="preserve">                                                 </w:t>
      </w:r>
      <w:r w:rsidRPr="00E841C4">
        <w:rPr>
          <w:rFonts w:ascii="Calibri" w:hint="eastAsia"/>
          <w:color w:val="auto"/>
        </w:rPr>
        <w:t>8</w:t>
      </w:r>
    </w:p>
    <w:p w:rsidR="004C19F0" w:rsidRPr="00E841C4" w:rsidRDefault="000877F9">
      <w:pPr>
        <w:pStyle w:val="Default"/>
        <w:spacing w:line="360" w:lineRule="auto"/>
        <w:ind w:firstLineChars="200" w:firstLine="480"/>
        <w:rPr>
          <w:rFonts w:ascii="Calibri"/>
          <w:b/>
          <w:bCs/>
          <w:color w:val="auto"/>
          <w:sz w:val="28"/>
          <w:szCs w:val="28"/>
          <w:u w:val="dotted"/>
        </w:rPr>
      </w:pPr>
      <w:r w:rsidRPr="00E841C4">
        <w:rPr>
          <w:rFonts w:ascii="Calibri"/>
          <w:color w:val="auto"/>
        </w:rPr>
        <w:t>1.</w:t>
      </w:r>
      <w:r w:rsidRPr="00E841C4">
        <w:rPr>
          <w:rFonts w:ascii="Calibri" w:hint="eastAsia"/>
          <w:color w:val="auto"/>
        </w:rPr>
        <w:t>9</w:t>
      </w:r>
      <w:r w:rsidRPr="00E841C4">
        <w:rPr>
          <w:rFonts w:ascii="Calibri"/>
          <w:color w:val="auto"/>
        </w:rPr>
        <w:t>招标奖励及设计</w:t>
      </w:r>
      <w:r w:rsidRPr="00E841C4">
        <w:rPr>
          <w:rFonts w:ascii="Calibri" w:hint="eastAsia"/>
          <w:color w:val="auto"/>
        </w:rPr>
        <w:t>保底费</w:t>
      </w:r>
      <w:r w:rsidRPr="00E841C4">
        <w:rPr>
          <w:rFonts w:ascii="Calibri" w:hint="eastAsia"/>
          <w:b/>
          <w:bCs/>
          <w:color w:val="auto"/>
          <w:sz w:val="28"/>
          <w:szCs w:val="28"/>
          <w:u w:val="dotted"/>
        </w:rPr>
        <w:t xml:space="preserve">                                       </w:t>
      </w:r>
      <w:r w:rsidRPr="00E841C4">
        <w:rPr>
          <w:rFonts w:ascii="Calibri" w:hint="eastAsia"/>
          <w:color w:val="auto"/>
        </w:rPr>
        <w:t>9</w:t>
      </w:r>
    </w:p>
    <w:p w:rsidR="004C19F0" w:rsidRPr="00E841C4" w:rsidRDefault="000877F9">
      <w:pPr>
        <w:pStyle w:val="Default"/>
        <w:spacing w:line="360" w:lineRule="auto"/>
        <w:ind w:firstLineChars="200" w:firstLine="480"/>
        <w:rPr>
          <w:rFonts w:ascii="Calibri"/>
          <w:color w:val="auto"/>
        </w:rPr>
      </w:pPr>
      <w:r w:rsidRPr="00E841C4">
        <w:rPr>
          <w:rFonts w:ascii="Calibri" w:hint="eastAsia"/>
          <w:color w:val="auto"/>
        </w:rPr>
        <w:t>1</w:t>
      </w:r>
      <w:r w:rsidRPr="00E841C4">
        <w:rPr>
          <w:rFonts w:ascii="Calibri"/>
          <w:color w:val="auto"/>
        </w:rPr>
        <w:t>.</w:t>
      </w:r>
      <w:r w:rsidRPr="00E841C4">
        <w:rPr>
          <w:rFonts w:ascii="Calibri" w:hint="eastAsia"/>
          <w:color w:val="auto"/>
        </w:rPr>
        <w:t>10</w:t>
      </w:r>
      <w:r w:rsidRPr="00E841C4">
        <w:rPr>
          <w:rFonts w:ascii="Calibri"/>
          <w:color w:val="auto"/>
        </w:rPr>
        <w:t>成果文件的有效性</w:t>
      </w:r>
      <w:r w:rsidRPr="00E841C4">
        <w:rPr>
          <w:rFonts w:ascii="Calibri" w:hint="eastAsia"/>
          <w:b/>
          <w:bCs/>
          <w:color w:val="auto"/>
          <w:sz w:val="28"/>
          <w:szCs w:val="28"/>
          <w:u w:val="dotted"/>
        </w:rPr>
        <w:t xml:space="preserve">                                         </w:t>
      </w:r>
      <w:r w:rsidRPr="00E841C4">
        <w:rPr>
          <w:rFonts w:ascii="Calibri" w:hint="eastAsia"/>
          <w:color w:val="auto"/>
        </w:rPr>
        <w:t>9</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1.1</w:t>
      </w:r>
      <w:r w:rsidRPr="00E841C4">
        <w:rPr>
          <w:rFonts w:ascii="Calibri" w:hint="eastAsia"/>
          <w:color w:val="auto"/>
        </w:rPr>
        <w:t>1</w:t>
      </w:r>
      <w:r w:rsidRPr="00E841C4">
        <w:rPr>
          <w:rFonts w:ascii="Calibri"/>
          <w:color w:val="auto"/>
        </w:rPr>
        <w:t>版权及相关法律</w:t>
      </w:r>
      <w:r w:rsidRPr="00E841C4">
        <w:rPr>
          <w:rFonts w:ascii="Calibri" w:hint="eastAsia"/>
          <w:b/>
          <w:bCs/>
          <w:color w:val="auto"/>
          <w:sz w:val="28"/>
          <w:szCs w:val="28"/>
          <w:u w:val="dotted"/>
        </w:rPr>
        <w:t xml:space="preserve">                                           </w:t>
      </w:r>
      <w:r w:rsidRPr="00E841C4">
        <w:rPr>
          <w:rFonts w:ascii="Calibri" w:hint="eastAsia"/>
          <w:color w:val="auto"/>
        </w:rPr>
        <w:t>9</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1.1</w:t>
      </w:r>
      <w:r w:rsidRPr="00E841C4">
        <w:rPr>
          <w:rFonts w:ascii="Calibri" w:hint="eastAsia"/>
          <w:color w:val="auto"/>
        </w:rPr>
        <w:t>2</w:t>
      </w:r>
      <w:r w:rsidRPr="00E841C4">
        <w:rPr>
          <w:rFonts w:ascii="Calibri"/>
          <w:color w:val="auto"/>
        </w:rPr>
        <w:t>其他注意事项</w:t>
      </w:r>
      <w:r w:rsidRPr="00E841C4">
        <w:rPr>
          <w:rFonts w:ascii="Calibri" w:hint="eastAsia"/>
          <w:b/>
          <w:bCs/>
          <w:color w:val="auto"/>
          <w:sz w:val="28"/>
          <w:szCs w:val="28"/>
          <w:u w:val="dotted"/>
        </w:rPr>
        <w:t xml:space="preserve">                                            </w:t>
      </w:r>
      <w:r w:rsidRPr="00E841C4">
        <w:rPr>
          <w:rFonts w:ascii="Calibri" w:hint="eastAsia"/>
          <w:color w:val="auto"/>
        </w:rPr>
        <w:t>10</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1.1</w:t>
      </w:r>
      <w:r w:rsidRPr="00E841C4">
        <w:rPr>
          <w:rFonts w:ascii="Calibri" w:hint="eastAsia"/>
          <w:color w:val="auto"/>
        </w:rPr>
        <w:t>3</w:t>
      </w:r>
      <w:r w:rsidRPr="00E841C4">
        <w:rPr>
          <w:rFonts w:ascii="Calibri"/>
          <w:color w:val="auto"/>
        </w:rPr>
        <w:t>联系方式</w:t>
      </w:r>
      <w:r w:rsidRPr="00E841C4">
        <w:rPr>
          <w:rFonts w:ascii="Calibri" w:hint="eastAsia"/>
          <w:b/>
          <w:bCs/>
          <w:color w:val="auto"/>
          <w:sz w:val="28"/>
          <w:szCs w:val="28"/>
          <w:u w:val="dotted"/>
        </w:rPr>
        <w:t xml:space="preserve">                                               </w:t>
      </w:r>
      <w:r w:rsidRPr="00E841C4">
        <w:rPr>
          <w:rFonts w:ascii="Calibri" w:hint="eastAsia"/>
          <w:color w:val="auto"/>
        </w:rPr>
        <w:t>10</w:t>
      </w:r>
    </w:p>
    <w:p w:rsidR="004C19F0" w:rsidRPr="00E841C4" w:rsidRDefault="000877F9">
      <w:pPr>
        <w:pStyle w:val="Default"/>
        <w:spacing w:line="360" w:lineRule="auto"/>
        <w:rPr>
          <w:rFonts w:ascii="Calibri"/>
          <w:color w:val="auto"/>
        </w:rPr>
      </w:pPr>
      <w:r w:rsidRPr="00E841C4">
        <w:rPr>
          <w:rFonts w:ascii="Calibri"/>
          <w:b/>
          <w:bCs/>
          <w:color w:val="auto"/>
        </w:rPr>
        <w:t>第二部分</w:t>
      </w:r>
      <w:r w:rsidRPr="00E841C4">
        <w:rPr>
          <w:rFonts w:ascii="Calibri"/>
          <w:b/>
          <w:bCs/>
          <w:color w:val="auto"/>
        </w:rPr>
        <w:t xml:space="preserve"> </w:t>
      </w:r>
      <w:r w:rsidRPr="00E841C4">
        <w:rPr>
          <w:rFonts w:ascii="Calibri"/>
          <w:b/>
          <w:bCs/>
          <w:color w:val="auto"/>
        </w:rPr>
        <w:t>设计任务书</w:t>
      </w:r>
      <w:r w:rsidRPr="00E841C4">
        <w:rPr>
          <w:rFonts w:ascii="Calibri" w:hint="eastAsia"/>
          <w:b/>
          <w:bCs/>
          <w:color w:val="auto"/>
          <w:sz w:val="28"/>
          <w:szCs w:val="28"/>
          <w:u w:val="dotted"/>
        </w:rPr>
        <w:t xml:space="preserve">                                            </w:t>
      </w:r>
      <w:r w:rsidRPr="00E841C4">
        <w:rPr>
          <w:rFonts w:ascii="Calibri" w:hint="eastAsia"/>
          <w:color w:val="auto"/>
        </w:rPr>
        <w:t>11</w:t>
      </w:r>
    </w:p>
    <w:p w:rsidR="004C19F0" w:rsidRPr="00E841C4" w:rsidRDefault="000877F9">
      <w:pPr>
        <w:pStyle w:val="Default"/>
        <w:snapToGrid w:val="0"/>
        <w:spacing w:line="360" w:lineRule="auto"/>
        <w:ind w:firstLineChars="200" w:firstLine="480"/>
        <w:rPr>
          <w:rFonts w:ascii="Calibri"/>
          <w:color w:val="auto"/>
        </w:rPr>
      </w:pPr>
      <w:r w:rsidRPr="00E841C4">
        <w:rPr>
          <w:rFonts w:ascii="Calibri"/>
          <w:color w:val="auto"/>
        </w:rPr>
        <w:t>2.1</w:t>
      </w:r>
      <w:r w:rsidRPr="00E841C4">
        <w:rPr>
          <w:rFonts w:ascii="Calibri"/>
          <w:color w:val="auto"/>
        </w:rPr>
        <w:t>概述</w:t>
      </w:r>
      <w:r w:rsidRPr="00E841C4">
        <w:rPr>
          <w:rFonts w:ascii="Calibri" w:hint="eastAsia"/>
          <w:b/>
          <w:bCs/>
          <w:color w:val="auto"/>
          <w:sz w:val="28"/>
          <w:szCs w:val="28"/>
          <w:u w:val="dotted"/>
        </w:rPr>
        <w:t xml:space="preserve">                                                   </w:t>
      </w:r>
      <w:r w:rsidRPr="00E841C4">
        <w:rPr>
          <w:rFonts w:ascii="Calibri" w:hint="eastAsia"/>
          <w:color w:val="auto"/>
        </w:rPr>
        <w:t>11</w:t>
      </w:r>
    </w:p>
    <w:p w:rsidR="004C19F0" w:rsidRPr="00E841C4" w:rsidRDefault="000877F9">
      <w:pPr>
        <w:pStyle w:val="Default"/>
        <w:snapToGrid w:val="0"/>
        <w:spacing w:line="360" w:lineRule="auto"/>
        <w:ind w:firstLineChars="200" w:firstLine="480"/>
        <w:rPr>
          <w:rFonts w:ascii="Calibri"/>
          <w:color w:val="auto"/>
        </w:rPr>
      </w:pPr>
      <w:r w:rsidRPr="00E841C4">
        <w:rPr>
          <w:rFonts w:ascii="Calibri"/>
          <w:color w:val="auto"/>
        </w:rPr>
        <w:t>2.2</w:t>
      </w:r>
      <w:r w:rsidRPr="00E841C4">
        <w:rPr>
          <w:rFonts w:ascii="Calibri"/>
          <w:color w:val="auto"/>
        </w:rPr>
        <w:t>区位及交通条件</w:t>
      </w:r>
      <w:r w:rsidRPr="00E841C4">
        <w:rPr>
          <w:rFonts w:ascii="Calibri" w:hint="eastAsia"/>
          <w:b/>
          <w:bCs/>
          <w:color w:val="auto"/>
          <w:sz w:val="28"/>
          <w:szCs w:val="28"/>
          <w:u w:val="dotted"/>
        </w:rPr>
        <w:t xml:space="preserve">                                           </w:t>
      </w:r>
      <w:r w:rsidRPr="00E841C4">
        <w:rPr>
          <w:rFonts w:ascii="Calibri" w:hint="eastAsia"/>
          <w:color w:val="auto"/>
        </w:rPr>
        <w:t>11</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2.3</w:t>
      </w:r>
      <w:r w:rsidRPr="00E841C4">
        <w:rPr>
          <w:rFonts w:ascii="Calibri"/>
          <w:color w:val="auto"/>
        </w:rPr>
        <w:t>设计范围</w:t>
      </w:r>
      <w:r w:rsidRPr="00E841C4">
        <w:rPr>
          <w:rFonts w:ascii="Calibri" w:hint="eastAsia"/>
          <w:b/>
          <w:bCs/>
          <w:color w:val="auto"/>
          <w:sz w:val="28"/>
          <w:szCs w:val="28"/>
          <w:u w:val="dotted"/>
        </w:rPr>
        <w:t xml:space="preserve">                                                </w:t>
      </w:r>
      <w:r w:rsidRPr="00E841C4">
        <w:rPr>
          <w:rFonts w:ascii="Calibri" w:hint="eastAsia"/>
          <w:color w:val="auto"/>
        </w:rPr>
        <w:t>12</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2.4</w:t>
      </w:r>
      <w:r w:rsidRPr="00E841C4">
        <w:rPr>
          <w:rFonts w:ascii="Calibri" w:hint="eastAsia"/>
          <w:color w:val="auto"/>
        </w:rPr>
        <w:t>基地现状及周边概况</w:t>
      </w:r>
      <w:r w:rsidRPr="00E841C4">
        <w:rPr>
          <w:rFonts w:ascii="Calibri" w:hint="eastAsia"/>
          <w:b/>
          <w:bCs/>
          <w:color w:val="auto"/>
          <w:sz w:val="28"/>
          <w:szCs w:val="28"/>
          <w:u w:val="dotted"/>
        </w:rPr>
        <w:t xml:space="preserve">                                        </w:t>
      </w:r>
      <w:r w:rsidRPr="00E841C4">
        <w:rPr>
          <w:rFonts w:ascii="Calibri" w:hint="eastAsia"/>
          <w:color w:val="auto"/>
        </w:rPr>
        <w:t>12</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2.5</w:t>
      </w:r>
      <w:r w:rsidRPr="00E841C4">
        <w:rPr>
          <w:rFonts w:ascii="Calibri" w:hint="eastAsia"/>
          <w:color w:val="auto"/>
        </w:rPr>
        <w:t>设计依据与参考性文件</w:t>
      </w:r>
      <w:r w:rsidRPr="00E841C4">
        <w:rPr>
          <w:rFonts w:ascii="Calibri" w:hint="eastAsia"/>
          <w:b/>
          <w:bCs/>
          <w:color w:val="auto"/>
          <w:sz w:val="28"/>
          <w:szCs w:val="28"/>
          <w:u w:val="dotted"/>
        </w:rPr>
        <w:t xml:space="preserve">                                      </w:t>
      </w:r>
      <w:r w:rsidRPr="00E841C4">
        <w:rPr>
          <w:rFonts w:ascii="Calibri" w:hint="eastAsia"/>
          <w:color w:val="auto"/>
        </w:rPr>
        <w:t>12</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2.6</w:t>
      </w:r>
      <w:r w:rsidRPr="00E841C4">
        <w:rPr>
          <w:rFonts w:ascii="Calibri" w:hint="eastAsia"/>
          <w:color w:val="auto"/>
        </w:rPr>
        <w:t>总体定位</w:t>
      </w:r>
      <w:r w:rsidRPr="00E841C4">
        <w:rPr>
          <w:rFonts w:ascii="Calibri" w:hint="eastAsia"/>
          <w:b/>
          <w:bCs/>
          <w:color w:val="auto"/>
          <w:sz w:val="28"/>
          <w:szCs w:val="28"/>
          <w:u w:val="dotted"/>
        </w:rPr>
        <w:t xml:space="preserve">                                                </w:t>
      </w:r>
      <w:r w:rsidRPr="00E841C4">
        <w:rPr>
          <w:rFonts w:ascii="Calibri" w:hint="eastAsia"/>
          <w:color w:val="auto"/>
        </w:rPr>
        <w:t>13</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2.7</w:t>
      </w:r>
      <w:r w:rsidRPr="00E841C4">
        <w:rPr>
          <w:rFonts w:ascii="Calibri" w:hint="eastAsia"/>
          <w:color w:val="auto"/>
        </w:rPr>
        <w:t>设计理念</w:t>
      </w:r>
      <w:r w:rsidRPr="00E841C4">
        <w:rPr>
          <w:rFonts w:ascii="Calibri" w:hint="eastAsia"/>
          <w:b/>
          <w:bCs/>
          <w:color w:val="auto"/>
          <w:sz w:val="28"/>
          <w:szCs w:val="28"/>
          <w:u w:val="dotted"/>
        </w:rPr>
        <w:t xml:space="preserve">                                                </w:t>
      </w:r>
      <w:r w:rsidRPr="00E841C4">
        <w:rPr>
          <w:rFonts w:ascii="Calibri" w:hint="eastAsia"/>
          <w:color w:val="auto"/>
        </w:rPr>
        <w:t>13</w:t>
      </w:r>
    </w:p>
    <w:p w:rsidR="004C19F0" w:rsidRPr="00E841C4" w:rsidRDefault="000877F9">
      <w:pPr>
        <w:pStyle w:val="Default"/>
        <w:spacing w:line="360" w:lineRule="auto"/>
        <w:ind w:firstLineChars="200" w:firstLine="480"/>
        <w:rPr>
          <w:rFonts w:ascii="Calibri"/>
          <w:b/>
          <w:color w:val="auto"/>
          <w:u w:val="dotted"/>
        </w:rPr>
      </w:pPr>
      <w:r w:rsidRPr="00E841C4">
        <w:rPr>
          <w:rFonts w:ascii="Calibri"/>
          <w:color w:val="auto"/>
        </w:rPr>
        <w:t>2.8</w:t>
      </w:r>
      <w:r w:rsidRPr="00E841C4">
        <w:rPr>
          <w:rFonts w:ascii="Calibri" w:hint="eastAsia"/>
          <w:color w:val="auto"/>
        </w:rPr>
        <w:t>设计控制指标及要求</w:t>
      </w:r>
      <w:r w:rsidRPr="00E841C4">
        <w:rPr>
          <w:rFonts w:ascii="Calibri" w:hint="eastAsia"/>
          <w:b/>
          <w:bCs/>
          <w:color w:val="auto"/>
          <w:sz w:val="28"/>
          <w:szCs w:val="28"/>
          <w:u w:val="dotted"/>
        </w:rPr>
        <w:t xml:space="preserve">                                       </w:t>
      </w:r>
      <w:r w:rsidRPr="00E841C4">
        <w:rPr>
          <w:rFonts w:ascii="Calibri" w:hint="eastAsia"/>
          <w:color w:val="auto"/>
        </w:rPr>
        <w:t>13</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w:t>
      </w:r>
      <w:r w:rsidRPr="00E841C4">
        <w:rPr>
          <w:rFonts w:ascii="Calibri" w:hint="eastAsia"/>
          <w:color w:val="auto"/>
        </w:rPr>
        <w:t>9</w:t>
      </w:r>
      <w:r w:rsidRPr="00E841C4">
        <w:rPr>
          <w:rFonts w:ascii="Calibri" w:hint="eastAsia"/>
          <w:color w:val="auto"/>
        </w:rPr>
        <w:t>功能布局</w:t>
      </w:r>
      <w:r w:rsidRPr="00E841C4">
        <w:rPr>
          <w:rFonts w:ascii="Calibri" w:hint="eastAsia"/>
          <w:b/>
          <w:bCs/>
          <w:color w:val="auto"/>
          <w:sz w:val="28"/>
          <w:szCs w:val="28"/>
          <w:u w:val="dotted"/>
        </w:rPr>
        <w:t xml:space="preserve">                                                </w:t>
      </w:r>
      <w:r w:rsidRPr="00E841C4">
        <w:rPr>
          <w:rFonts w:ascii="Calibri" w:hint="eastAsia"/>
          <w:color w:val="auto"/>
        </w:rPr>
        <w:t>14</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w:t>
      </w:r>
      <w:r w:rsidRPr="00E841C4">
        <w:rPr>
          <w:rFonts w:ascii="Calibri" w:hint="eastAsia"/>
          <w:color w:val="auto"/>
        </w:rPr>
        <w:t>10</w:t>
      </w:r>
      <w:r w:rsidRPr="00E841C4">
        <w:rPr>
          <w:rFonts w:ascii="Calibri" w:hint="eastAsia"/>
          <w:color w:val="auto"/>
        </w:rPr>
        <w:t>规划设计内容与要求</w:t>
      </w:r>
      <w:r w:rsidRPr="00E841C4">
        <w:rPr>
          <w:rFonts w:ascii="Calibri" w:hint="eastAsia"/>
          <w:b/>
          <w:bCs/>
          <w:color w:val="auto"/>
          <w:sz w:val="28"/>
          <w:szCs w:val="28"/>
          <w:u w:val="dotted"/>
        </w:rPr>
        <w:t xml:space="preserve">                                       </w:t>
      </w:r>
      <w:r w:rsidRPr="00E841C4">
        <w:rPr>
          <w:rFonts w:ascii="Calibri" w:hint="eastAsia"/>
          <w:color w:val="auto"/>
        </w:rPr>
        <w:t>14</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w:t>
      </w:r>
      <w:r w:rsidRPr="00E841C4">
        <w:rPr>
          <w:rFonts w:ascii="Calibri" w:hint="eastAsia"/>
          <w:color w:val="auto"/>
        </w:rPr>
        <w:t>11</w:t>
      </w:r>
      <w:r w:rsidRPr="00E841C4">
        <w:rPr>
          <w:rFonts w:ascii="Calibri" w:hint="eastAsia"/>
          <w:color w:val="auto"/>
        </w:rPr>
        <w:t>建筑设计要求</w:t>
      </w:r>
      <w:r w:rsidRPr="00E841C4">
        <w:rPr>
          <w:rFonts w:ascii="Calibri" w:hint="eastAsia"/>
          <w:b/>
          <w:bCs/>
          <w:color w:val="auto"/>
          <w:sz w:val="28"/>
          <w:szCs w:val="28"/>
          <w:u w:val="dotted"/>
        </w:rPr>
        <w:t xml:space="preserve">                                            </w:t>
      </w:r>
      <w:r w:rsidRPr="00E841C4">
        <w:rPr>
          <w:rFonts w:ascii="Calibri" w:hint="eastAsia"/>
          <w:color w:val="auto"/>
        </w:rPr>
        <w:t>17</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w:t>
      </w:r>
      <w:r w:rsidRPr="00E841C4">
        <w:rPr>
          <w:rFonts w:ascii="Calibri" w:hint="eastAsia"/>
          <w:color w:val="auto"/>
        </w:rPr>
        <w:t>12</w:t>
      </w:r>
      <w:r w:rsidRPr="00E841C4">
        <w:rPr>
          <w:rFonts w:ascii="Calibri" w:hint="eastAsia"/>
          <w:color w:val="auto"/>
        </w:rPr>
        <w:t>设计成果要求</w:t>
      </w:r>
      <w:r w:rsidRPr="00E841C4">
        <w:rPr>
          <w:rFonts w:ascii="Calibri" w:hint="eastAsia"/>
          <w:b/>
          <w:bCs/>
          <w:color w:val="auto"/>
          <w:sz w:val="28"/>
          <w:szCs w:val="28"/>
          <w:u w:val="dotted"/>
        </w:rPr>
        <w:t xml:space="preserve">                                            </w:t>
      </w:r>
      <w:r w:rsidRPr="00E841C4">
        <w:rPr>
          <w:rFonts w:ascii="Calibri" w:hint="eastAsia"/>
          <w:color w:val="auto"/>
        </w:rPr>
        <w:t>21</w:t>
      </w:r>
    </w:p>
    <w:p w:rsidR="004C19F0" w:rsidRPr="00E841C4" w:rsidRDefault="000877F9">
      <w:pPr>
        <w:pStyle w:val="Default"/>
        <w:spacing w:line="360" w:lineRule="auto"/>
        <w:ind w:firstLineChars="200" w:firstLine="480"/>
        <w:rPr>
          <w:rFonts w:ascii="Calibri"/>
          <w:color w:val="auto"/>
        </w:rPr>
      </w:pPr>
      <w:r w:rsidRPr="00E841C4">
        <w:rPr>
          <w:rFonts w:ascii="Calibri"/>
          <w:color w:val="auto"/>
        </w:rPr>
        <w:t>2.13</w:t>
      </w:r>
      <w:r w:rsidRPr="00E841C4">
        <w:rPr>
          <w:rFonts w:ascii="Calibri" w:hint="eastAsia"/>
          <w:color w:val="auto"/>
        </w:rPr>
        <w:t>附件</w:t>
      </w:r>
      <w:r w:rsidRPr="00E841C4">
        <w:rPr>
          <w:rFonts w:ascii="Calibri" w:hint="eastAsia"/>
          <w:b/>
          <w:bCs/>
          <w:color w:val="auto"/>
          <w:sz w:val="28"/>
          <w:szCs w:val="28"/>
          <w:u w:val="dotted"/>
        </w:rPr>
        <w:t xml:space="preserve">                                                   </w:t>
      </w:r>
      <w:r w:rsidRPr="00E841C4">
        <w:rPr>
          <w:rFonts w:ascii="Calibri" w:hint="eastAsia"/>
          <w:color w:val="auto"/>
        </w:rPr>
        <w:t>22</w:t>
      </w:r>
    </w:p>
    <w:p w:rsidR="004C19F0" w:rsidRPr="00E841C4" w:rsidRDefault="000877F9">
      <w:pPr>
        <w:pStyle w:val="CM67"/>
        <w:jc w:val="center"/>
        <w:rPr>
          <w:rFonts w:ascii="Calibri" w:cs="宋体"/>
          <w:sz w:val="32"/>
          <w:szCs w:val="32"/>
        </w:rPr>
      </w:pPr>
      <w:r w:rsidRPr="00E841C4">
        <w:rPr>
          <w:rFonts w:ascii="Calibri" w:cs="宋体"/>
          <w:b/>
          <w:bCs/>
          <w:sz w:val="32"/>
          <w:szCs w:val="32"/>
        </w:rPr>
        <w:lastRenderedPageBreak/>
        <w:t>第一部分</w:t>
      </w:r>
      <w:r w:rsidRPr="00E841C4">
        <w:rPr>
          <w:rFonts w:ascii="Calibri" w:cs="宋体"/>
          <w:b/>
          <w:bCs/>
          <w:sz w:val="32"/>
          <w:szCs w:val="32"/>
        </w:rPr>
        <w:t xml:space="preserve"> </w:t>
      </w:r>
      <w:r w:rsidRPr="00E841C4">
        <w:rPr>
          <w:rFonts w:ascii="Calibri" w:cs="宋体"/>
          <w:b/>
          <w:bCs/>
          <w:sz w:val="32"/>
          <w:szCs w:val="32"/>
        </w:rPr>
        <w:t>投标须知</w:t>
      </w:r>
    </w:p>
    <w:p w:rsidR="004C19F0" w:rsidRPr="00E841C4" w:rsidRDefault="000877F9">
      <w:pPr>
        <w:pStyle w:val="Default"/>
        <w:spacing w:line="400" w:lineRule="exact"/>
        <w:rPr>
          <w:rFonts w:ascii="Calibri" w:cs="Sim Sun"/>
          <w:color w:val="auto"/>
        </w:rPr>
      </w:pPr>
      <w:r w:rsidRPr="00E841C4">
        <w:rPr>
          <w:rFonts w:ascii="Calibri" w:cs="Sim Sun"/>
          <w:b/>
          <w:bCs/>
          <w:color w:val="auto"/>
        </w:rPr>
        <w:t xml:space="preserve">1.1 </w:t>
      </w:r>
      <w:r w:rsidRPr="00E841C4">
        <w:rPr>
          <w:rFonts w:ascii="Calibri" w:cs="Sim Sun"/>
          <w:b/>
          <w:bCs/>
          <w:color w:val="auto"/>
        </w:rPr>
        <w:t>项目概况：</w:t>
      </w:r>
    </w:p>
    <w:p w:rsidR="004C19F0" w:rsidRPr="00E841C4" w:rsidRDefault="000877F9">
      <w:pPr>
        <w:pStyle w:val="Default"/>
        <w:spacing w:line="400" w:lineRule="exact"/>
        <w:ind w:firstLineChars="200" w:firstLine="480"/>
        <w:rPr>
          <w:rFonts w:ascii="Calibri"/>
          <w:bCs/>
          <w:color w:val="auto"/>
        </w:rPr>
      </w:pPr>
      <w:r w:rsidRPr="00E841C4">
        <w:rPr>
          <w:rFonts w:ascii="Calibri"/>
          <w:bCs/>
          <w:color w:val="auto"/>
        </w:rPr>
        <w:t>1)</w:t>
      </w:r>
      <w:r w:rsidRPr="00E841C4">
        <w:rPr>
          <w:rFonts w:ascii="Calibri"/>
          <w:bCs/>
          <w:color w:val="auto"/>
        </w:rPr>
        <w:t>项目名称：</w:t>
      </w:r>
      <w:r w:rsidRPr="00E841C4">
        <w:rPr>
          <w:rFonts w:ascii="Calibri" w:hint="eastAsia"/>
          <w:bCs/>
          <w:color w:val="auto"/>
        </w:rPr>
        <w:t>福田区沙头街道新光联合制药厂区城市更新单元项目。</w:t>
      </w:r>
    </w:p>
    <w:p w:rsidR="004C19F0" w:rsidRPr="00E841C4" w:rsidRDefault="000877F9">
      <w:pPr>
        <w:pStyle w:val="Default"/>
        <w:spacing w:line="400" w:lineRule="exact"/>
        <w:ind w:firstLineChars="200" w:firstLine="480"/>
        <w:rPr>
          <w:rFonts w:ascii="Calibri"/>
          <w:bCs/>
          <w:color w:val="auto"/>
        </w:rPr>
      </w:pPr>
      <w:r w:rsidRPr="00E841C4">
        <w:rPr>
          <w:rFonts w:ascii="Calibri"/>
          <w:bCs/>
          <w:color w:val="auto"/>
        </w:rPr>
        <w:t>2)</w:t>
      </w:r>
      <w:r w:rsidRPr="00E841C4">
        <w:rPr>
          <w:rFonts w:ascii="Calibri"/>
          <w:bCs/>
          <w:color w:val="auto"/>
        </w:rPr>
        <w:t>项目背景：</w:t>
      </w:r>
    </w:p>
    <w:p w:rsidR="004C19F0" w:rsidRPr="00E841C4" w:rsidRDefault="000877F9">
      <w:pPr>
        <w:pStyle w:val="Default"/>
        <w:spacing w:line="400" w:lineRule="exact"/>
        <w:ind w:firstLineChars="200" w:firstLine="480"/>
        <w:rPr>
          <w:rFonts w:ascii="Calibri"/>
          <w:bCs/>
          <w:color w:val="auto"/>
        </w:rPr>
      </w:pPr>
      <w:r w:rsidRPr="00E841C4">
        <w:rPr>
          <w:rFonts w:hAnsi="宋体" w:cs="方正黑体简体" w:hint="eastAsia"/>
          <w:color w:val="auto"/>
        </w:rPr>
        <w:t>项目位于深圳市福田区新沙片区，新沙路北侧，</w:t>
      </w:r>
      <w:r w:rsidRPr="00E841C4">
        <w:rPr>
          <w:rFonts w:ascii="Calibri" w:hint="eastAsia"/>
          <w:bCs/>
          <w:color w:val="auto"/>
        </w:rPr>
        <w:t>紧邻福田中心区；南距滨河大道约</w:t>
      </w:r>
      <w:r w:rsidRPr="00E841C4">
        <w:rPr>
          <w:rFonts w:ascii="Calibri"/>
          <w:bCs/>
          <w:color w:val="auto"/>
        </w:rPr>
        <w:t>200</w:t>
      </w:r>
      <w:r w:rsidRPr="00E841C4">
        <w:rPr>
          <w:rFonts w:ascii="Calibri" w:hint="eastAsia"/>
          <w:bCs/>
          <w:color w:val="auto"/>
        </w:rPr>
        <w:t>米，东距新洲路约</w:t>
      </w:r>
      <w:r w:rsidRPr="00E841C4">
        <w:rPr>
          <w:rFonts w:ascii="Calibri"/>
          <w:bCs/>
          <w:color w:val="auto"/>
        </w:rPr>
        <w:t>400</w:t>
      </w:r>
      <w:r w:rsidRPr="00E841C4">
        <w:rPr>
          <w:rFonts w:ascii="Calibri" w:hint="eastAsia"/>
          <w:bCs/>
          <w:color w:val="auto"/>
        </w:rPr>
        <w:t>米，北临深圳市高尔夫俱乐部，南眺红树林公园，区位优势明显。</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周边现状主要为居住和公共管理与服务设施聚集区，生活居住氛围好，公共服务设施齐全。</w:t>
      </w:r>
      <w:r w:rsidRPr="00E841C4">
        <w:rPr>
          <w:rFonts w:hAnsi="宋体" w:cs="方正黑体简体"/>
          <w:color w:val="auto"/>
        </w:rPr>
        <w:t>500</w:t>
      </w:r>
      <w:r w:rsidRPr="00E841C4">
        <w:rPr>
          <w:rFonts w:hAnsi="宋体" w:cs="方正黑体简体" w:hint="eastAsia"/>
          <w:color w:val="auto"/>
        </w:rPr>
        <w:t>米范围内有沙头街道办事处、福田区老干部活动中心、福田区福利中心、福田区慢性病防治院等公共服务设施，500米范围内无地铁等大型公共交通，以私家车、步行至附近公交站出行为主。</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项目用地分别由三块地组成，其中01-01用地为商住用地；01-02为二类居住用地；01-03为24班小学用地。三块地需满足各自的规划指标并同期开发，整体设计，分别报建报批。</w:t>
      </w:r>
    </w:p>
    <w:p w:rsidR="004C19F0" w:rsidRPr="00E841C4" w:rsidRDefault="000877F9">
      <w:pPr>
        <w:pStyle w:val="Default"/>
        <w:spacing w:line="400" w:lineRule="exact"/>
        <w:ind w:firstLineChars="200" w:firstLine="480"/>
        <w:rPr>
          <w:rFonts w:ascii="Calibri"/>
          <w:bCs/>
          <w:color w:val="auto"/>
        </w:rPr>
      </w:pPr>
      <w:r w:rsidRPr="00E841C4">
        <w:rPr>
          <w:rFonts w:ascii="Calibri"/>
          <w:bCs/>
          <w:color w:val="auto"/>
        </w:rPr>
        <w:t>3)</w:t>
      </w:r>
      <w:r w:rsidRPr="00E841C4">
        <w:rPr>
          <w:rFonts w:ascii="Calibri"/>
          <w:bCs/>
          <w:color w:val="auto"/>
        </w:rPr>
        <w:t>项目定位：</w:t>
      </w:r>
      <w:r w:rsidRPr="00E841C4">
        <w:rPr>
          <w:rFonts w:ascii="Calibri" w:hint="eastAsia"/>
          <w:bCs/>
          <w:color w:val="auto"/>
        </w:rPr>
        <w:t>CBD</w:t>
      </w:r>
      <w:r w:rsidRPr="00E841C4">
        <w:rPr>
          <w:rFonts w:ascii="Calibri" w:hint="eastAsia"/>
          <w:bCs/>
          <w:color w:val="auto"/>
        </w:rPr>
        <w:t>之上</w:t>
      </w:r>
      <w:r w:rsidRPr="00E841C4">
        <w:rPr>
          <w:rFonts w:hAnsi="宋体" w:hint="eastAsia"/>
          <w:bCs/>
          <w:color w:val="auto"/>
        </w:rPr>
        <w:t>-</w:t>
      </w:r>
      <w:r w:rsidRPr="00E841C4">
        <w:rPr>
          <w:rFonts w:ascii="Calibri" w:hint="eastAsia"/>
          <w:bCs/>
          <w:color w:val="auto"/>
        </w:rPr>
        <w:t>城市中央公园</w:t>
      </w:r>
    </w:p>
    <w:p w:rsidR="004C19F0" w:rsidRPr="00E841C4" w:rsidRDefault="000877F9">
      <w:pPr>
        <w:pStyle w:val="Default"/>
        <w:spacing w:line="400" w:lineRule="exact"/>
        <w:ind w:firstLineChars="200" w:firstLine="480"/>
        <w:rPr>
          <w:rFonts w:ascii="Calibri"/>
          <w:color w:val="auto"/>
        </w:rPr>
      </w:pPr>
      <w:r w:rsidRPr="00E841C4">
        <w:rPr>
          <w:rFonts w:hint="eastAsia"/>
          <w:color w:val="auto"/>
        </w:rPr>
        <w:t>功能定位及改造目标:结合周边城市功能与交通、景观条件，打造一处环境优美、配套完善且极具活力的商住综合服务区。</w:t>
      </w:r>
      <w:r w:rsidRPr="00E841C4">
        <w:rPr>
          <w:rFonts w:hAnsi="宋体" w:cs="方正黑体简体" w:hint="eastAsia"/>
          <w:color w:val="auto"/>
        </w:rPr>
        <w:t>成为中心区拥有良好景观资源，占位核心区位的高品质居住楼盘。</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color w:val="auto"/>
        </w:rPr>
        <w:t>4)规划经济技术指标：</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更新单元：更新单元范围内规划经济技术指标除应符合各地段要点要求,还应符合本标书设计任务书要求及《深标》要求。</w:t>
      </w:r>
    </w:p>
    <w:p w:rsidR="004C19F0" w:rsidRPr="00E841C4" w:rsidRDefault="000877F9">
      <w:pPr>
        <w:pStyle w:val="1"/>
        <w:numPr>
          <w:ilvl w:val="0"/>
          <w:numId w:val="1"/>
        </w:numPr>
        <w:adjustRightInd w:val="0"/>
        <w:snapToGrid w:val="0"/>
        <w:spacing w:line="400" w:lineRule="exact"/>
        <w:rPr>
          <w:rFonts w:ascii="宋体" w:hAnsi="宋体" w:cs="方正黑体简体"/>
          <w:sz w:val="24"/>
          <w:szCs w:val="24"/>
        </w:rPr>
      </w:pPr>
      <w:r w:rsidRPr="00E841C4">
        <w:rPr>
          <w:rFonts w:ascii="宋体" w:hAnsi="宋体" w:cs="方正黑体简体" w:hint="eastAsia"/>
          <w:sz w:val="24"/>
          <w:szCs w:val="24"/>
        </w:rPr>
        <w:t>01-01地块</w:t>
      </w:r>
    </w:p>
    <w:p w:rsidR="004C19F0" w:rsidRPr="00E841C4" w:rsidRDefault="000877F9">
      <w:pPr>
        <w:numPr>
          <w:ilvl w:val="0"/>
          <w:numId w:val="2"/>
        </w:numPr>
        <w:adjustRightInd w:val="0"/>
        <w:snapToGrid w:val="0"/>
        <w:spacing w:line="400" w:lineRule="exact"/>
        <w:rPr>
          <w:rFonts w:ascii="宋体" w:hAnsi="宋体" w:cs="方正黑体简体"/>
          <w:kern w:val="0"/>
          <w:sz w:val="24"/>
          <w:szCs w:val="24"/>
        </w:rPr>
      </w:pPr>
      <w:r w:rsidRPr="00E841C4">
        <w:rPr>
          <w:rFonts w:ascii="宋体" w:hAnsi="宋体" w:cs="方正黑体简体" w:hint="eastAsia"/>
          <w:kern w:val="0"/>
          <w:sz w:val="24"/>
          <w:szCs w:val="24"/>
        </w:rPr>
        <w:t>建设用地面积：16810.34</w:t>
      </w:r>
      <w:r w:rsidRPr="00E841C4">
        <w:rPr>
          <w:rFonts w:ascii="宋体" w:hAnsi="宋体" w:cs="方正黑体简体"/>
          <w:kern w:val="0"/>
          <w:sz w:val="24"/>
          <w:szCs w:val="24"/>
        </w:rPr>
        <w:t>m</w:t>
      </w:r>
      <w:r w:rsidRPr="00E841C4">
        <w:rPr>
          <w:rFonts w:ascii="宋体" w:hAnsi="宋体" w:cs="方正黑体简体"/>
          <w:kern w:val="0"/>
          <w:sz w:val="24"/>
          <w:szCs w:val="24"/>
          <w:vertAlign w:val="superscript"/>
        </w:rPr>
        <w:t>2</w:t>
      </w:r>
      <w:r w:rsidRPr="00E841C4">
        <w:rPr>
          <w:rFonts w:ascii="宋体" w:hAnsi="宋体" w:cs="方正黑体简体" w:hint="eastAsia"/>
          <w:kern w:val="0"/>
          <w:sz w:val="24"/>
          <w:szCs w:val="24"/>
        </w:rPr>
        <w:t>(含2700</w:t>
      </w:r>
      <w:r w:rsidRPr="00E841C4">
        <w:rPr>
          <w:rFonts w:ascii="宋体" w:hAnsi="宋体" w:cs="方正黑体简体"/>
          <w:kern w:val="0"/>
          <w:sz w:val="24"/>
          <w:szCs w:val="24"/>
        </w:rPr>
        <w:t>m</w:t>
      </w:r>
      <w:r w:rsidRPr="00E841C4">
        <w:rPr>
          <w:rFonts w:ascii="宋体" w:hAnsi="宋体" w:cs="方正黑体简体"/>
          <w:kern w:val="0"/>
          <w:sz w:val="24"/>
          <w:szCs w:val="24"/>
          <w:vertAlign w:val="superscript"/>
        </w:rPr>
        <w:t>2</w:t>
      </w:r>
      <w:r w:rsidRPr="00E841C4">
        <w:rPr>
          <w:rFonts w:ascii="宋体" w:hAnsi="宋体" w:cs="方正黑体简体" w:hint="eastAsia"/>
          <w:kern w:val="0"/>
          <w:sz w:val="24"/>
          <w:szCs w:val="24"/>
        </w:rPr>
        <w:t>幼儿园用地)</w:t>
      </w:r>
    </w:p>
    <w:p w:rsidR="004C19F0" w:rsidRPr="00E841C4" w:rsidRDefault="000877F9">
      <w:pPr>
        <w:numPr>
          <w:ilvl w:val="0"/>
          <w:numId w:val="2"/>
        </w:numPr>
        <w:adjustRightInd w:val="0"/>
        <w:snapToGrid w:val="0"/>
        <w:spacing w:line="400" w:lineRule="exact"/>
        <w:rPr>
          <w:rFonts w:ascii="宋体" w:hAnsi="宋体" w:cs="方正黑体简体"/>
          <w:kern w:val="0"/>
          <w:sz w:val="24"/>
          <w:szCs w:val="24"/>
        </w:rPr>
      </w:pPr>
      <w:r w:rsidRPr="00E841C4">
        <w:rPr>
          <w:rFonts w:ascii="宋体" w:hAnsi="宋体" w:cs="方正黑体简体" w:hint="eastAsia"/>
          <w:kern w:val="0"/>
          <w:sz w:val="24"/>
          <w:szCs w:val="24"/>
        </w:rPr>
        <w:t>用地性质：二类居住用地+商业用地</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建筑面积：计容积率总建筑面积：</w:t>
      </w:r>
      <w:r w:rsidRPr="00E841C4">
        <w:rPr>
          <w:rFonts w:ascii="Calibri" w:hint="eastAsia"/>
          <w:color w:val="auto"/>
        </w:rPr>
        <w:t>118460</w:t>
      </w:r>
      <w:r w:rsidRPr="00E841C4">
        <w:rPr>
          <w:rFonts w:ascii="Calibri"/>
          <w:color w:val="auto"/>
        </w:rPr>
        <w:t>㎡，其中：</w:t>
      </w:r>
      <w:r w:rsidRPr="00E841C4">
        <w:rPr>
          <w:rFonts w:hAnsi="宋体" w:cs="方正黑体简体" w:hint="eastAsia"/>
          <w:color w:val="auto"/>
        </w:rPr>
        <w:t>住宅：74840</w:t>
      </w:r>
      <w:r w:rsidRPr="00E841C4">
        <w:rPr>
          <w:rFonts w:ascii="Calibri"/>
          <w:color w:val="auto"/>
        </w:rPr>
        <w:t>㎡</w:t>
      </w:r>
      <w:r w:rsidRPr="00E841C4">
        <w:rPr>
          <w:rFonts w:hAnsi="宋体" w:cs="方正黑体简体" w:hint="eastAsia"/>
          <w:color w:val="auto"/>
        </w:rPr>
        <w:t>（含保障性住房11230</w:t>
      </w:r>
      <w:r w:rsidRPr="00E841C4">
        <w:rPr>
          <w:rFonts w:ascii="Calibri"/>
          <w:color w:val="auto"/>
        </w:rPr>
        <w:t>㎡</w:t>
      </w:r>
      <w:r w:rsidRPr="00E841C4">
        <w:rPr>
          <w:rFonts w:hAnsi="宋体" w:cs="方正黑体简体" w:hint="eastAsia"/>
          <w:color w:val="auto"/>
        </w:rPr>
        <w:t>）；旅馆业建筑：17560</w:t>
      </w:r>
      <w:r w:rsidRPr="00E841C4">
        <w:rPr>
          <w:rFonts w:ascii="Calibri"/>
          <w:color w:val="auto"/>
        </w:rPr>
        <w:t>㎡</w:t>
      </w:r>
      <w:r w:rsidRPr="00E841C4">
        <w:rPr>
          <w:rFonts w:ascii="Calibri" w:hint="eastAsia"/>
          <w:color w:val="auto"/>
        </w:rPr>
        <w:t>（</w:t>
      </w:r>
      <w:r w:rsidRPr="00E841C4">
        <w:rPr>
          <w:rFonts w:hAnsi="宋体" w:cs="方正黑体简体" w:hint="eastAsia"/>
          <w:color w:val="auto"/>
        </w:rPr>
        <w:t>含物业服务办公用房237</w:t>
      </w:r>
      <w:r w:rsidRPr="00E841C4">
        <w:rPr>
          <w:rFonts w:ascii="Calibri"/>
          <w:color w:val="auto"/>
        </w:rPr>
        <w:t>㎡</w:t>
      </w:r>
      <w:r w:rsidRPr="00E841C4">
        <w:rPr>
          <w:rFonts w:hAnsi="宋体" w:cs="方正黑体简体" w:hint="eastAsia"/>
          <w:color w:val="auto"/>
        </w:rPr>
        <w:t>）；商业：300</w:t>
      </w:r>
      <w:r w:rsidRPr="00E841C4">
        <w:rPr>
          <w:rFonts w:ascii="Calibri"/>
          <w:color w:val="auto"/>
        </w:rPr>
        <w:t>㎡</w:t>
      </w:r>
      <w:r w:rsidRPr="00E841C4">
        <w:rPr>
          <w:rFonts w:ascii="Calibri" w:hint="eastAsia"/>
          <w:color w:val="auto"/>
        </w:rPr>
        <w:t>；</w:t>
      </w:r>
      <w:r w:rsidRPr="00E841C4">
        <w:rPr>
          <w:rFonts w:hAnsi="宋体" w:cs="方正黑体简体" w:hint="eastAsia"/>
          <w:color w:val="auto"/>
        </w:rPr>
        <w:t>商务公寓17800</w:t>
      </w:r>
      <w:r w:rsidRPr="00E841C4">
        <w:rPr>
          <w:rFonts w:ascii="Calibri"/>
          <w:color w:val="auto"/>
        </w:rPr>
        <w:t>㎡</w:t>
      </w:r>
      <w:r w:rsidRPr="00E841C4">
        <w:rPr>
          <w:rFonts w:hAnsi="宋体" w:cs="方正黑体简体" w:hint="eastAsia"/>
          <w:color w:val="auto"/>
        </w:rPr>
        <w:t>（含人才公寓2670</w:t>
      </w:r>
      <w:r w:rsidRPr="00E841C4">
        <w:rPr>
          <w:rFonts w:ascii="Calibri"/>
          <w:color w:val="auto"/>
        </w:rPr>
        <w:t>㎡</w:t>
      </w:r>
      <w:r w:rsidRPr="00E841C4">
        <w:rPr>
          <w:rFonts w:hAnsi="宋体" w:cs="方正黑体简体" w:hint="eastAsia"/>
          <w:color w:val="auto"/>
        </w:rPr>
        <w:t>）；公共配套设施：7960</w:t>
      </w:r>
      <w:r w:rsidRPr="00E841C4">
        <w:rPr>
          <w:rFonts w:ascii="Calibri"/>
          <w:color w:val="auto"/>
        </w:rPr>
        <w:t>㎡</w:t>
      </w:r>
      <w:r w:rsidRPr="00E841C4">
        <w:rPr>
          <w:rFonts w:hAnsi="宋体" w:cs="方正黑体简体" w:hint="eastAsia"/>
          <w:color w:val="auto"/>
        </w:rPr>
        <w:t>（9班幼儿园2400</w:t>
      </w:r>
      <w:r w:rsidRPr="00E841C4">
        <w:rPr>
          <w:rFonts w:ascii="Calibri"/>
          <w:color w:val="auto"/>
        </w:rPr>
        <w:t>㎡</w:t>
      </w:r>
      <w:r w:rsidRPr="00E841C4">
        <w:rPr>
          <w:rFonts w:hAnsi="宋体" w:cs="方正黑体简体" w:hint="eastAsia"/>
          <w:color w:val="auto"/>
        </w:rPr>
        <w:t>、党群服务中心1000</w:t>
      </w:r>
      <w:r w:rsidRPr="00E841C4">
        <w:rPr>
          <w:rFonts w:ascii="Calibri"/>
          <w:color w:val="auto"/>
        </w:rPr>
        <w:t>㎡</w:t>
      </w:r>
      <w:r w:rsidRPr="00E841C4">
        <w:rPr>
          <w:rFonts w:hAnsi="宋体" w:cs="方正黑体简体" w:hint="eastAsia"/>
          <w:color w:val="auto"/>
        </w:rPr>
        <w:t>、社区警务室50</w:t>
      </w:r>
      <w:r w:rsidRPr="00E841C4">
        <w:rPr>
          <w:rFonts w:ascii="Calibri"/>
          <w:color w:val="auto"/>
        </w:rPr>
        <w:t>㎡</w:t>
      </w:r>
      <w:r w:rsidRPr="00E841C4">
        <w:rPr>
          <w:rFonts w:hAnsi="宋体" w:cs="方正黑体简体" w:hint="eastAsia"/>
          <w:color w:val="auto"/>
        </w:rPr>
        <w:t>、文化活动室1000</w:t>
      </w:r>
      <w:r w:rsidRPr="00E841C4">
        <w:rPr>
          <w:rFonts w:ascii="Calibri"/>
          <w:color w:val="auto"/>
        </w:rPr>
        <w:t>㎡</w:t>
      </w:r>
      <w:r w:rsidRPr="00E841C4">
        <w:rPr>
          <w:rFonts w:hAnsi="宋体" w:cs="方正黑体简体" w:hint="eastAsia"/>
          <w:color w:val="auto"/>
        </w:rPr>
        <w:t>、社区健康服务中心1000</w:t>
      </w:r>
      <w:r w:rsidRPr="00E841C4">
        <w:rPr>
          <w:rFonts w:ascii="Calibri"/>
          <w:color w:val="auto"/>
        </w:rPr>
        <w:t>㎡</w:t>
      </w:r>
      <w:r w:rsidRPr="00E841C4">
        <w:rPr>
          <w:rFonts w:hAnsi="宋体" w:cs="方正黑体简体" w:hint="eastAsia"/>
          <w:color w:val="auto"/>
        </w:rPr>
        <w:t>、社区老年人日间照料中心2000</w:t>
      </w:r>
      <w:r w:rsidRPr="00E841C4">
        <w:rPr>
          <w:rFonts w:ascii="Calibri"/>
          <w:color w:val="auto"/>
        </w:rPr>
        <w:t>㎡</w:t>
      </w:r>
      <w:r w:rsidRPr="00E841C4">
        <w:rPr>
          <w:rFonts w:hAnsi="宋体" w:cs="方正黑体简体" w:hint="eastAsia"/>
          <w:color w:val="auto"/>
        </w:rPr>
        <w:t>、小型垃圾转运站150</w:t>
      </w:r>
      <w:r w:rsidRPr="00E841C4">
        <w:rPr>
          <w:rFonts w:ascii="Calibri"/>
          <w:color w:val="auto"/>
        </w:rPr>
        <w:t>㎡</w:t>
      </w:r>
      <w:r w:rsidRPr="00E841C4">
        <w:rPr>
          <w:rFonts w:hAnsi="宋体" w:cs="方正黑体简体" w:hint="eastAsia"/>
          <w:color w:val="auto"/>
        </w:rPr>
        <w:t>、公共厕所60</w:t>
      </w:r>
      <w:r w:rsidRPr="00E841C4">
        <w:rPr>
          <w:rFonts w:ascii="Calibri"/>
          <w:color w:val="auto"/>
        </w:rPr>
        <w:t>㎡</w:t>
      </w:r>
      <w:r w:rsidRPr="00E841C4">
        <w:rPr>
          <w:rFonts w:hAnsi="宋体" w:cs="方正黑体简体" w:hint="eastAsia"/>
          <w:color w:val="auto"/>
        </w:rPr>
        <w:t>、环卫工人休息房20</w:t>
      </w:r>
      <w:r w:rsidRPr="00E841C4">
        <w:rPr>
          <w:rFonts w:ascii="Calibri"/>
          <w:color w:val="auto"/>
        </w:rPr>
        <w:t>㎡</w:t>
      </w:r>
      <w:r w:rsidRPr="00E841C4">
        <w:rPr>
          <w:rFonts w:hAnsi="宋体" w:cs="方正黑体简体" w:hint="eastAsia"/>
          <w:color w:val="auto"/>
        </w:rPr>
        <w:t>、小型消防站280</w:t>
      </w:r>
      <w:r w:rsidRPr="00E841C4">
        <w:rPr>
          <w:rFonts w:ascii="Calibri"/>
          <w:color w:val="auto"/>
        </w:rPr>
        <w:t>㎡</w:t>
      </w:r>
      <w:r w:rsidRPr="00E841C4">
        <w:rPr>
          <w:rFonts w:hAnsi="宋体" w:cs="方正黑体简体" w:hint="eastAsia"/>
          <w:color w:val="auto"/>
        </w:rPr>
        <w:t>）；社区体育活动场地：200</w:t>
      </w:r>
      <w:r w:rsidRPr="00E841C4">
        <w:rPr>
          <w:rFonts w:ascii="Calibri"/>
          <w:color w:val="auto"/>
        </w:rPr>
        <w:t>㎡</w:t>
      </w:r>
      <w:r w:rsidRPr="00E841C4">
        <w:rPr>
          <w:rFonts w:hAnsi="宋体" w:cs="方正黑体简体" w:hint="eastAsia"/>
          <w:color w:val="auto"/>
        </w:rPr>
        <w:t>；公共开放空间：850</w:t>
      </w:r>
      <w:r w:rsidRPr="00E841C4">
        <w:rPr>
          <w:rFonts w:ascii="Calibri"/>
          <w:color w:val="auto"/>
        </w:rPr>
        <w:t>㎡</w:t>
      </w:r>
      <w:r w:rsidRPr="00E841C4">
        <w:rPr>
          <w:rFonts w:ascii="Calibri" w:hint="eastAsia"/>
          <w:color w:val="auto"/>
        </w:rPr>
        <w:t>。</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建筑退红线：</w:t>
      </w:r>
      <w:r w:rsidRPr="00E841C4">
        <w:rPr>
          <w:rFonts w:hint="eastAsia"/>
          <w:color w:val="auto"/>
        </w:rPr>
        <w:t>地块北侧和西侧一、二级退线≥9米；东侧一、二级退线≥10米；西南角沿新沙路一侧一级退线≥7米，二级退线≥9米；其余各边一级退线≥6米，二级退线≥9米。</w:t>
      </w:r>
    </w:p>
    <w:p w:rsidR="004C19F0" w:rsidRPr="00E841C4" w:rsidRDefault="000877F9">
      <w:pPr>
        <w:pStyle w:val="Default"/>
        <w:numPr>
          <w:ilvl w:val="0"/>
          <w:numId w:val="2"/>
        </w:numPr>
        <w:spacing w:line="400" w:lineRule="exact"/>
        <w:rPr>
          <w:rFonts w:ascii="Calibri"/>
          <w:color w:val="auto"/>
        </w:rPr>
      </w:pPr>
      <w:r w:rsidRPr="00E841C4">
        <w:rPr>
          <w:rFonts w:hint="eastAsia"/>
          <w:color w:val="auto"/>
        </w:rPr>
        <w:lastRenderedPageBreak/>
        <w:t>沿内部西、东、北三面设置7米宽24小时公共车行通道各一条，建成后无偿移交政府。</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容积率：</w:t>
      </w:r>
      <w:r w:rsidRPr="00E841C4">
        <w:rPr>
          <w:rFonts w:ascii="Calibri"/>
          <w:color w:val="auto"/>
        </w:rPr>
        <w:t>≤</w:t>
      </w:r>
      <w:r w:rsidRPr="00E841C4">
        <w:rPr>
          <w:rFonts w:ascii="Calibri" w:hint="eastAsia"/>
          <w:color w:val="auto"/>
        </w:rPr>
        <w:t>7.05</w:t>
      </w:r>
      <w:r w:rsidRPr="00E841C4">
        <w:rPr>
          <w:rFonts w:ascii="Calibri"/>
          <w:color w:val="auto"/>
        </w:rPr>
        <w:t>；</w:t>
      </w:r>
      <w:r w:rsidRPr="00E841C4">
        <w:rPr>
          <w:rFonts w:ascii="Calibri" w:hint="eastAsia"/>
          <w:color w:val="auto"/>
        </w:rPr>
        <w:t>一级</w:t>
      </w:r>
      <w:r w:rsidRPr="00E841C4">
        <w:rPr>
          <w:rFonts w:ascii="Calibri"/>
          <w:color w:val="auto"/>
        </w:rPr>
        <w:t>建筑覆盖率：</w:t>
      </w:r>
      <w:r w:rsidRPr="00E841C4">
        <w:rPr>
          <w:rFonts w:ascii="Calibri"/>
          <w:color w:val="auto"/>
        </w:rPr>
        <w:t>≤</w:t>
      </w:r>
      <w:r w:rsidRPr="00E841C4">
        <w:rPr>
          <w:rFonts w:ascii="Calibri" w:hint="eastAsia"/>
          <w:color w:val="auto"/>
        </w:rPr>
        <w:t>5</w:t>
      </w:r>
      <w:r w:rsidRPr="00E841C4">
        <w:rPr>
          <w:rFonts w:ascii="Calibri"/>
          <w:color w:val="auto"/>
        </w:rPr>
        <w:t>0%</w:t>
      </w:r>
      <w:r w:rsidRPr="00E841C4">
        <w:rPr>
          <w:rFonts w:ascii="Calibri" w:hint="eastAsia"/>
          <w:color w:val="auto"/>
        </w:rPr>
        <w:t>，二级</w:t>
      </w:r>
      <w:r w:rsidRPr="00E841C4">
        <w:rPr>
          <w:rFonts w:ascii="Calibri"/>
          <w:color w:val="auto"/>
        </w:rPr>
        <w:t>建筑覆盖率：</w:t>
      </w:r>
      <w:r w:rsidRPr="00E841C4">
        <w:rPr>
          <w:rFonts w:ascii="Calibri"/>
          <w:color w:val="auto"/>
        </w:rPr>
        <w:t>≤</w:t>
      </w:r>
      <w:r w:rsidRPr="00E841C4">
        <w:rPr>
          <w:rFonts w:ascii="Calibri" w:hint="eastAsia"/>
          <w:color w:val="auto"/>
        </w:rPr>
        <w:t>25</w:t>
      </w:r>
      <w:r w:rsidRPr="00E841C4">
        <w:rPr>
          <w:rFonts w:ascii="Calibri"/>
          <w:color w:val="auto"/>
        </w:rPr>
        <w:t>%</w:t>
      </w:r>
      <w:r w:rsidRPr="00E841C4">
        <w:rPr>
          <w:rFonts w:ascii="Calibri"/>
          <w:color w:val="auto"/>
        </w:rPr>
        <w:t>；建筑限高：</w:t>
      </w:r>
      <w:r w:rsidRPr="00E841C4">
        <w:rPr>
          <w:rFonts w:ascii="Calibri"/>
          <w:color w:val="auto"/>
        </w:rPr>
        <w:t>H≤</w:t>
      </w:r>
      <w:r w:rsidRPr="00E841C4">
        <w:rPr>
          <w:rFonts w:ascii="Calibri" w:hint="eastAsia"/>
          <w:color w:val="auto"/>
        </w:rPr>
        <w:t>20</w:t>
      </w:r>
      <w:r w:rsidRPr="00E841C4">
        <w:rPr>
          <w:rFonts w:ascii="Calibri"/>
          <w:color w:val="auto"/>
        </w:rPr>
        <w:t xml:space="preserve">0m </w:t>
      </w:r>
      <w:r w:rsidRPr="00E841C4">
        <w:rPr>
          <w:rFonts w:ascii="Calibri" w:hint="eastAsia"/>
          <w:color w:val="auto"/>
        </w:rPr>
        <w:t>；绿化覆盖率</w:t>
      </w:r>
      <w:r w:rsidRPr="00E841C4">
        <w:rPr>
          <w:rFonts w:hint="eastAsia"/>
          <w:color w:val="auto"/>
        </w:rPr>
        <w:t>≥35%；</w:t>
      </w:r>
      <w:r w:rsidRPr="00E841C4">
        <w:rPr>
          <w:rFonts w:ascii="Calibri" w:hint="eastAsia"/>
          <w:color w:val="auto"/>
        </w:rPr>
        <w:t>透水率</w:t>
      </w:r>
      <w:r w:rsidRPr="00E841C4">
        <w:rPr>
          <w:rFonts w:hint="eastAsia"/>
          <w:color w:val="auto"/>
        </w:rPr>
        <w:t>≥10%</w:t>
      </w:r>
      <w:r w:rsidRPr="00E841C4">
        <w:rPr>
          <w:rFonts w:ascii="Calibri"/>
          <w:color w:val="auto"/>
        </w:rPr>
        <w:t>。</w:t>
      </w:r>
    </w:p>
    <w:p w:rsidR="004C19F0" w:rsidRPr="00E841C4" w:rsidRDefault="000877F9">
      <w:pPr>
        <w:pStyle w:val="Default"/>
        <w:numPr>
          <w:ilvl w:val="0"/>
          <w:numId w:val="2"/>
        </w:numPr>
        <w:spacing w:line="400" w:lineRule="exact"/>
        <w:rPr>
          <w:rFonts w:ascii="Calibri"/>
          <w:color w:val="auto"/>
        </w:rPr>
      </w:pPr>
      <w:r w:rsidRPr="00E841C4">
        <w:rPr>
          <w:rFonts w:hAnsi="宋体" w:cs="方正黑体简体" w:hint="eastAsia"/>
          <w:color w:val="auto"/>
        </w:rPr>
        <w:t>汽车停车位：1190辆（要点要求951辆），自行车车位480辆。</w:t>
      </w:r>
    </w:p>
    <w:p w:rsidR="004C19F0" w:rsidRPr="00E841C4" w:rsidRDefault="000877F9">
      <w:pPr>
        <w:pStyle w:val="Default"/>
        <w:numPr>
          <w:ilvl w:val="0"/>
          <w:numId w:val="2"/>
        </w:numPr>
        <w:spacing w:line="400" w:lineRule="exact"/>
        <w:rPr>
          <w:rFonts w:ascii="Calibri"/>
          <w:color w:val="auto"/>
        </w:rPr>
      </w:pPr>
      <w:r w:rsidRPr="00E841C4">
        <w:rPr>
          <w:rFonts w:hAnsi="宋体" w:cs="方正黑体简体" w:hint="eastAsia"/>
          <w:color w:val="auto"/>
        </w:rPr>
        <w:t>建设用地规划许可证备注要求:</w:t>
      </w:r>
    </w:p>
    <w:p w:rsidR="004C19F0" w:rsidRPr="00E841C4" w:rsidRDefault="000877F9">
      <w:pPr>
        <w:pStyle w:val="Default"/>
        <w:spacing w:line="400" w:lineRule="exact"/>
        <w:ind w:left="660"/>
        <w:rPr>
          <w:rFonts w:hAnsi="宋体" w:cs="方正黑体简体"/>
          <w:color w:val="auto"/>
        </w:rPr>
      </w:pPr>
      <w:r w:rsidRPr="00E841C4">
        <w:rPr>
          <w:rFonts w:hAnsi="宋体" w:cs="方正黑体简体" w:hint="eastAsia"/>
          <w:color w:val="auto"/>
        </w:rPr>
        <w:t>1.项目建设应按照《深圳市绿色建筑设计导则》有关规定执行。</w:t>
      </w:r>
    </w:p>
    <w:p w:rsidR="004C19F0" w:rsidRPr="00E841C4" w:rsidRDefault="000877F9">
      <w:pPr>
        <w:pStyle w:val="Default"/>
        <w:spacing w:line="400" w:lineRule="exact"/>
        <w:ind w:left="660"/>
        <w:rPr>
          <w:color w:val="auto"/>
        </w:rPr>
      </w:pPr>
      <w:r w:rsidRPr="00E841C4">
        <w:rPr>
          <w:rFonts w:hAnsi="宋体" w:cs="方正黑体简体" w:hint="eastAsia"/>
          <w:color w:val="auto"/>
        </w:rPr>
        <w:t>2.项目建设应配套建设海绵城市相关设施，年径流总量控制率应</w:t>
      </w:r>
      <w:r w:rsidRPr="00E841C4">
        <w:rPr>
          <w:rFonts w:hint="eastAsia"/>
          <w:color w:val="auto"/>
        </w:rPr>
        <w:t>≥70%。</w:t>
      </w:r>
    </w:p>
    <w:p w:rsidR="004C19F0" w:rsidRPr="00E841C4" w:rsidRDefault="000877F9">
      <w:pPr>
        <w:pStyle w:val="Default"/>
        <w:spacing w:line="400" w:lineRule="exact"/>
        <w:ind w:left="660"/>
        <w:rPr>
          <w:color w:val="auto"/>
        </w:rPr>
      </w:pPr>
      <w:r w:rsidRPr="00E841C4">
        <w:rPr>
          <w:rFonts w:hint="eastAsia"/>
          <w:color w:val="auto"/>
        </w:rPr>
        <w:t>3.须按规划配建不小于机动车停车位数量50%的公共充电桩，并100%预留建设安装条件，条件合适的配建快速充电站；配建不少于38个用于公共配套设施的公共服务专用停车位（不含小学及幼儿园配套，须配不少于19个公共充电桩），并无偿移交区政府；配建20个残疾人专用停车位。</w:t>
      </w:r>
    </w:p>
    <w:p w:rsidR="004C19F0" w:rsidRPr="00E841C4" w:rsidRDefault="000877F9">
      <w:pPr>
        <w:pStyle w:val="Default"/>
        <w:spacing w:line="400" w:lineRule="exact"/>
        <w:ind w:left="660"/>
        <w:rPr>
          <w:color w:val="auto"/>
        </w:rPr>
      </w:pPr>
      <w:r w:rsidRPr="00E841C4">
        <w:rPr>
          <w:rFonts w:hint="eastAsia"/>
          <w:color w:val="auto"/>
        </w:rPr>
        <w:t>4.允许01-01地块地下空间用于停车功能（特别是幼儿园下方的地下车库应满足建设规范要求），与01-02地块地下空间预留地下车行通道连通，或办理合宗手续后地下空间整体开发。01-01地块与01-02地块地下空间连接部分在满足消防、管线、疏散、施工等相关建设要求的前提下可采取零退线设计，涉及《轨道线路控制保护区》应满足相关政策及规范要求。</w:t>
      </w:r>
    </w:p>
    <w:p w:rsidR="004C19F0" w:rsidRPr="00E841C4" w:rsidRDefault="000877F9">
      <w:pPr>
        <w:pStyle w:val="Default"/>
        <w:spacing w:line="400" w:lineRule="exact"/>
        <w:ind w:left="660"/>
        <w:rPr>
          <w:color w:val="auto"/>
        </w:rPr>
      </w:pPr>
      <w:r w:rsidRPr="00E841C4">
        <w:rPr>
          <w:rFonts w:hint="eastAsia"/>
          <w:color w:val="auto"/>
        </w:rPr>
        <w:t>5.项目进入深圳高尔夫停车场出入段线规划控制区373.74平方米，规划控制预警区4073.80平方米，禁止该项目任何建筑物（含地上地下，包括围护结构锚索等施工措施构件）侵入轨道规划控制区，有关要求请住建部门在办理《建设工程施工许可证》时支持落实。同时该项目在后续报建过程中应严格按照深规土【2018】303号文件要求执行。</w:t>
      </w:r>
    </w:p>
    <w:p w:rsidR="004C19F0" w:rsidRPr="00E841C4" w:rsidRDefault="000877F9">
      <w:pPr>
        <w:pStyle w:val="Default"/>
        <w:spacing w:line="400" w:lineRule="exact"/>
        <w:ind w:left="660"/>
        <w:rPr>
          <w:color w:val="auto"/>
        </w:rPr>
      </w:pPr>
      <w:r w:rsidRPr="00E841C4">
        <w:rPr>
          <w:rFonts w:hint="eastAsia"/>
          <w:color w:val="auto"/>
        </w:rPr>
        <w:t>6.本项目套内建筑面积在90平方米以下的普通住房的建筑面积和套数占比不低于商品住房项目总建筑面积和总套数的70%（其中商品住房不包括人才住房、保障性住房以及城市更新项目内已经备案的回迁返还住宅）。</w:t>
      </w:r>
    </w:p>
    <w:p w:rsidR="004C19F0" w:rsidRPr="00E841C4" w:rsidRDefault="000877F9">
      <w:pPr>
        <w:pStyle w:val="Default"/>
        <w:numPr>
          <w:ilvl w:val="0"/>
          <w:numId w:val="2"/>
        </w:numPr>
        <w:spacing w:line="400" w:lineRule="exact"/>
        <w:rPr>
          <w:rFonts w:hAnsi="宋体" w:cs="方正黑体简体"/>
          <w:color w:val="auto"/>
        </w:rPr>
      </w:pPr>
      <w:r w:rsidRPr="00E841C4">
        <w:rPr>
          <w:rFonts w:hint="eastAsia"/>
          <w:color w:val="auto"/>
        </w:rPr>
        <w:t xml:space="preserve"> </w:t>
      </w:r>
      <w:r w:rsidRPr="00E841C4">
        <w:rPr>
          <w:rFonts w:hAnsi="宋体" w:cs="方正黑体简体" w:hint="eastAsia"/>
          <w:color w:val="auto"/>
        </w:rPr>
        <w:t>其他未明确事宜详见设计任务书及规划要点。</w:t>
      </w:r>
    </w:p>
    <w:p w:rsidR="004C19F0" w:rsidRPr="00E841C4" w:rsidRDefault="004C19F0">
      <w:pPr>
        <w:pStyle w:val="Default"/>
        <w:spacing w:line="400" w:lineRule="exact"/>
        <w:ind w:left="660"/>
        <w:rPr>
          <w:color w:val="auto"/>
        </w:rPr>
      </w:pPr>
    </w:p>
    <w:p w:rsidR="004C19F0" w:rsidRPr="00E841C4" w:rsidRDefault="000877F9">
      <w:pPr>
        <w:pStyle w:val="Default"/>
        <w:numPr>
          <w:ilvl w:val="0"/>
          <w:numId w:val="1"/>
        </w:numPr>
        <w:spacing w:line="400" w:lineRule="exact"/>
        <w:rPr>
          <w:rFonts w:ascii="Calibri"/>
          <w:color w:val="auto"/>
        </w:rPr>
      </w:pPr>
      <w:r w:rsidRPr="00E841C4">
        <w:rPr>
          <w:rFonts w:ascii="Calibri" w:hint="eastAsia"/>
          <w:color w:val="auto"/>
        </w:rPr>
        <w:t>01-02</w:t>
      </w:r>
      <w:r w:rsidRPr="00E841C4">
        <w:rPr>
          <w:rFonts w:ascii="Calibri" w:hint="eastAsia"/>
          <w:color w:val="auto"/>
        </w:rPr>
        <w:t>地块</w:t>
      </w:r>
    </w:p>
    <w:p w:rsidR="004C19F0" w:rsidRPr="00E841C4" w:rsidRDefault="000877F9">
      <w:pPr>
        <w:numPr>
          <w:ilvl w:val="0"/>
          <w:numId w:val="2"/>
        </w:numPr>
        <w:adjustRightInd w:val="0"/>
        <w:snapToGrid w:val="0"/>
        <w:spacing w:line="400" w:lineRule="exact"/>
        <w:rPr>
          <w:rFonts w:ascii="宋体" w:hAnsi="宋体" w:cs="方正黑体简体"/>
          <w:kern w:val="0"/>
          <w:sz w:val="24"/>
          <w:szCs w:val="24"/>
        </w:rPr>
      </w:pPr>
      <w:r w:rsidRPr="00E841C4">
        <w:rPr>
          <w:rFonts w:ascii="宋体" w:hAnsi="宋体" w:cs="方正黑体简体" w:hint="eastAsia"/>
          <w:kern w:val="0"/>
          <w:sz w:val="24"/>
          <w:szCs w:val="24"/>
        </w:rPr>
        <w:t>建设用地面积：1696.5</w:t>
      </w:r>
      <w:r w:rsidRPr="00E841C4">
        <w:t>㎡</w:t>
      </w:r>
    </w:p>
    <w:p w:rsidR="004C19F0" w:rsidRPr="00E841C4" w:rsidRDefault="000877F9">
      <w:pPr>
        <w:numPr>
          <w:ilvl w:val="0"/>
          <w:numId w:val="2"/>
        </w:numPr>
        <w:adjustRightInd w:val="0"/>
        <w:snapToGrid w:val="0"/>
        <w:spacing w:line="400" w:lineRule="exact"/>
        <w:rPr>
          <w:rFonts w:ascii="宋体" w:hAnsi="宋体" w:cs="方正黑体简体"/>
          <w:kern w:val="0"/>
          <w:sz w:val="24"/>
          <w:szCs w:val="24"/>
        </w:rPr>
      </w:pPr>
      <w:r w:rsidRPr="00E841C4">
        <w:rPr>
          <w:rFonts w:ascii="宋体" w:hAnsi="宋体" w:cs="方正黑体简体" w:hint="eastAsia"/>
          <w:kern w:val="0"/>
          <w:sz w:val="24"/>
          <w:szCs w:val="24"/>
        </w:rPr>
        <w:t>用地性质：二类居住用地</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建筑面积：计容积率总建筑面积：</w:t>
      </w:r>
      <w:r w:rsidRPr="00E841C4">
        <w:rPr>
          <w:rFonts w:ascii="Calibri" w:hint="eastAsia"/>
          <w:color w:val="auto"/>
        </w:rPr>
        <w:t>8143</w:t>
      </w:r>
      <w:r w:rsidRPr="00E841C4">
        <w:rPr>
          <w:rFonts w:ascii="Calibri"/>
          <w:color w:val="auto"/>
        </w:rPr>
        <w:t>㎡，其中：</w:t>
      </w:r>
      <w:r w:rsidRPr="00E841C4">
        <w:rPr>
          <w:rFonts w:hAnsi="宋体" w:cs="方正黑体简体" w:hint="eastAsia"/>
          <w:color w:val="auto"/>
        </w:rPr>
        <w:t>住宅：7843</w:t>
      </w:r>
      <w:r w:rsidRPr="00E841C4">
        <w:rPr>
          <w:rFonts w:ascii="Calibri"/>
          <w:color w:val="auto"/>
        </w:rPr>
        <w:t>㎡</w:t>
      </w:r>
      <w:r w:rsidRPr="00E841C4">
        <w:rPr>
          <w:rFonts w:hAnsi="宋体" w:cs="方正黑体简体" w:hint="eastAsia"/>
          <w:color w:val="auto"/>
        </w:rPr>
        <w:t>；社区管理用房：300</w:t>
      </w:r>
      <w:r w:rsidRPr="00E841C4">
        <w:rPr>
          <w:rFonts w:ascii="Calibri"/>
          <w:color w:val="auto"/>
        </w:rPr>
        <w:t>㎡</w:t>
      </w:r>
      <w:r w:rsidRPr="00E841C4">
        <w:rPr>
          <w:rFonts w:hAnsi="宋体" w:cs="方正黑体简体" w:hint="eastAsia"/>
          <w:color w:val="auto"/>
        </w:rPr>
        <w:t>；物业管理用房：100</w:t>
      </w:r>
      <w:r w:rsidRPr="00E841C4">
        <w:rPr>
          <w:rFonts w:ascii="Calibri"/>
          <w:color w:val="auto"/>
        </w:rPr>
        <w:t>㎡</w:t>
      </w:r>
      <w:r w:rsidRPr="00E841C4">
        <w:rPr>
          <w:rFonts w:hAnsi="宋体" w:cs="方正黑体简体" w:hint="eastAsia"/>
          <w:color w:val="auto"/>
        </w:rPr>
        <w:t>；垃圾收集房按规定配置。</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建筑退红线：</w:t>
      </w:r>
      <w:r w:rsidRPr="00E841C4">
        <w:rPr>
          <w:rFonts w:hint="eastAsia"/>
          <w:color w:val="auto"/>
        </w:rPr>
        <w:t>东南面一级退线≥6米，二级退线≥9米；其余各侧≥6米。</w:t>
      </w:r>
    </w:p>
    <w:p w:rsidR="004C19F0" w:rsidRPr="00E841C4" w:rsidRDefault="000877F9">
      <w:pPr>
        <w:pStyle w:val="Default"/>
        <w:numPr>
          <w:ilvl w:val="0"/>
          <w:numId w:val="2"/>
        </w:numPr>
        <w:spacing w:line="400" w:lineRule="exact"/>
        <w:rPr>
          <w:rFonts w:ascii="Calibri"/>
          <w:color w:val="auto"/>
        </w:rPr>
      </w:pPr>
      <w:r w:rsidRPr="00E841C4">
        <w:rPr>
          <w:rFonts w:ascii="Calibri"/>
          <w:color w:val="auto"/>
        </w:rPr>
        <w:t>容积率：</w:t>
      </w:r>
      <w:r w:rsidRPr="00E841C4">
        <w:rPr>
          <w:rFonts w:ascii="Calibri"/>
          <w:color w:val="auto"/>
        </w:rPr>
        <w:t>≤</w:t>
      </w:r>
      <w:r w:rsidRPr="00E841C4">
        <w:rPr>
          <w:rFonts w:ascii="Calibri" w:hint="eastAsia"/>
          <w:color w:val="auto"/>
        </w:rPr>
        <w:t>4.8</w:t>
      </w:r>
      <w:r w:rsidRPr="00E841C4">
        <w:rPr>
          <w:rFonts w:ascii="Calibri"/>
          <w:color w:val="auto"/>
        </w:rPr>
        <w:t>；</w:t>
      </w:r>
      <w:r w:rsidRPr="00E841C4">
        <w:rPr>
          <w:rFonts w:ascii="Calibri" w:hint="eastAsia"/>
          <w:color w:val="auto"/>
        </w:rPr>
        <w:t>一级</w:t>
      </w:r>
      <w:r w:rsidRPr="00E841C4">
        <w:rPr>
          <w:rFonts w:ascii="Calibri"/>
          <w:color w:val="auto"/>
        </w:rPr>
        <w:t>建筑覆盖率：</w:t>
      </w:r>
      <w:r w:rsidRPr="00E841C4">
        <w:rPr>
          <w:rFonts w:ascii="Calibri"/>
          <w:color w:val="auto"/>
        </w:rPr>
        <w:t>≤</w:t>
      </w:r>
      <w:r w:rsidRPr="00E841C4">
        <w:rPr>
          <w:rFonts w:ascii="Calibri" w:hint="eastAsia"/>
          <w:color w:val="auto"/>
        </w:rPr>
        <w:t>5</w:t>
      </w:r>
      <w:r w:rsidRPr="00E841C4">
        <w:rPr>
          <w:rFonts w:ascii="Calibri"/>
          <w:color w:val="auto"/>
        </w:rPr>
        <w:t>0%</w:t>
      </w:r>
      <w:r w:rsidRPr="00E841C4">
        <w:rPr>
          <w:rFonts w:ascii="Calibri" w:hint="eastAsia"/>
          <w:color w:val="auto"/>
        </w:rPr>
        <w:t>，二级建筑覆盖率：</w:t>
      </w:r>
      <w:r w:rsidRPr="00E841C4">
        <w:rPr>
          <w:rFonts w:ascii="Calibri"/>
          <w:color w:val="auto"/>
        </w:rPr>
        <w:t>≤</w:t>
      </w:r>
      <w:r w:rsidRPr="00E841C4">
        <w:rPr>
          <w:rFonts w:ascii="Calibri" w:hint="eastAsia"/>
          <w:color w:val="auto"/>
        </w:rPr>
        <w:t>25</w:t>
      </w:r>
      <w:r w:rsidRPr="00E841C4">
        <w:rPr>
          <w:rFonts w:ascii="Calibri"/>
          <w:color w:val="auto"/>
        </w:rPr>
        <w:t xml:space="preserve">% </w:t>
      </w:r>
      <w:r w:rsidRPr="00E841C4">
        <w:rPr>
          <w:rFonts w:ascii="Calibri" w:hint="eastAsia"/>
          <w:color w:val="auto"/>
        </w:rPr>
        <w:t>；建筑限高：</w:t>
      </w:r>
      <w:r w:rsidRPr="00E841C4">
        <w:rPr>
          <w:rFonts w:ascii="Calibri"/>
          <w:color w:val="auto"/>
        </w:rPr>
        <w:t>≤</w:t>
      </w:r>
      <w:r w:rsidRPr="00E841C4">
        <w:rPr>
          <w:rFonts w:ascii="Calibri" w:hint="eastAsia"/>
          <w:color w:val="auto"/>
        </w:rPr>
        <w:t>100</w:t>
      </w:r>
      <w:r w:rsidRPr="00E841C4">
        <w:rPr>
          <w:rFonts w:ascii="Calibri" w:hint="eastAsia"/>
          <w:color w:val="auto"/>
        </w:rPr>
        <w:t>米</w:t>
      </w:r>
      <w:r w:rsidRPr="00E841C4">
        <w:rPr>
          <w:rFonts w:ascii="Calibri"/>
          <w:color w:val="auto"/>
        </w:rPr>
        <w:t>。</w:t>
      </w:r>
    </w:p>
    <w:p w:rsidR="004C19F0" w:rsidRPr="00E841C4" w:rsidRDefault="000877F9">
      <w:pPr>
        <w:pStyle w:val="Default"/>
        <w:numPr>
          <w:ilvl w:val="0"/>
          <w:numId w:val="2"/>
        </w:numPr>
        <w:spacing w:line="400" w:lineRule="exact"/>
        <w:rPr>
          <w:rFonts w:ascii="Calibri"/>
          <w:color w:val="auto"/>
        </w:rPr>
      </w:pPr>
      <w:r w:rsidRPr="00E841C4">
        <w:rPr>
          <w:rFonts w:hAnsi="宋体" w:cs="方正黑体简体" w:hint="eastAsia"/>
          <w:color w:val="auto"/>
        </w:rPr>
        <w:lastRenderedPageBreak/>
        <w:t>汽车停车位：66辆，其中30%车位配置公共充电电桩，100%预留公共充电电桩安装条件。</w:t>
      </w:r>
    </w:p>
    <w:p w:rsidR="004C19F0" w:rsidRPr="00E841C4" w:rsidRDefault="000877F9">
      <w:pPr>
        <w:pStyle w:val="Default"/>
        <w:numPr>
          <w:ilvl w:val="0"/>
          <w:numId w:val="2"/>
        </w:numPr>
        <w:spacing w:line="400" w:lineRule="exact"/>
        <w:rPr>
          <w:rFonts w:ascii="Calibri"/>
          <w:color w:val="auto"/>
        </w:rPr>
      </w:pPr>
      <w:r w:rsidRPr="00E841C4">
        <w:rPr>
          <w:rFonts w:hAnsi="宋体" w:cs="方正黑体简体" w:hint="eastAsia"/>
          <w:color w:val="auto"/>
        </w:rPr>
        <w:t>建设用地规划许可证备注要求</w:t>
      </w:r>
    </w:p>
    <w:p w:rsidR="004C19F0" w:rsidRPr="00E841C4" w:rsidRDefault="000877F9">
      <w:pPr>
        <w:pStyle w:val="Default"/>
        <w:spacing w:line="400" w:lineRule="exact"/>
        <w:ind w:left="660"/>
        <w:rPr>
          <w:rFonts w:hAnsi="宋体" w:cs="方正黑体简体"/>
          <w:color w:val="auto"/>
        </w:rPr>
      </w:pPr>
      <w:r w:rsidRPr="00E841C4">
        <w:rPr>
          <w:rFonts w:hAnsi="宋体" w:cs="方正黑体简体" w:hint="eastAsia"/>
          <w:color w:val="auto"/>
        </w:rPr>
        <w:t>1.项目位于法定图则规划单位中确定的其他配套设施在新光联合制药厂区城市更新单元予以落实。</w:t>
      </w:r>
    </w:p>
    <w:p w:rsidR="004C19F0" w:rsidRPr="00E841C4" w:rsidRDefault="000877F9">
      <w:pPr>
        <w:pStyle w:val="Default"/>
        <w:spacing w:line="400" w:lineRule="exact"/>
        <w:ind w:left="660"/>
        <w:rPr>
          <w:rFonts w:ascii="Calibri"/>
          <w:color w:val="auto"/>
        </w:rPr>
      </w:pPr>
      <w:r w:rsidRPr="00E841C4">
        <w:rPr>
          <w:rFonts w:hAnsi="宋体" w:cs="方正黑体简体" w:hint="eastAsia"/>
          <w:color w:val="auto"/>
        </w:rPr>
        <w:t>2.一级建筑覆盖率</w:t>
      </w:r>
      <w:r w:rsidRPr="00E841C4">
        <w:rPr>
          <w:rFonts w:ascii="Calibri"/>
          <w:color w:val="auto"/>
        </w:rPr>
        <w:t>≤</w:t>
      </w:r>
      <w:r w:rsidRPr="00E841C4">
        <w:rPr>
          <w:rFonts w:ascii="Calibri" w:hint="eastAsia"/>
          <w:color w:val="auto"/>
        </w:rPr>
        <w:t>50%</w:t>
      </w:r>
      <w:r w:rsidRPr="00E841C4">
        <w:rPr>
          <w:rFonts w:ascii="Calibri" w:hint="eastAsia"/>
          <w:color w:val="auto"/>
        </w:rPr>
        <w:t>，二级建筑覆盖率</w:t>
      </w:r>
      <w:r w:rsidRPr="00E841C4">
        <w:rPr>
          <w:rFonts w:ascii="Calibri"/>
          <w:color w:val="auto"/>
        </w:rPr>
        <w:t>≤</w:t>
      </w:r>
      <w:r w:rsidRPr="00E841C4">
        <w:rPr>
          <w:rFonts w:ascii="Calibri" w:hint="eastAsia"/>
          <w:color w:val="auto"/>
        </w:rPr>
        <w:t>25%</w:t>
      </w:r>
      <w:r w:rsidRPr="00E841C4">
        <w:rPr>
          <w:rFonts w:ascii="Calibri" w:hint="eastAsia"/>
          <w:color w:val="auto"/>
        </w:rPr>
        <w:t>。</w:t>
      </w:r>
    </w:p>
    <w:p w:rsidR="004C19F0" w:rsidRPr="00E841C4" w:rsidRDefault="000877F9">
      <w:pPr>
        <w:pStyle w:val="Default"/>
        <w:spacing w:line="400" w:lineRule="exact"/>
        <w:ind w:left="660"/>
        <w:rPr>
          <w:rFonts w:ascii="Calibri"/>
          <w:color w:val="auto"/>
        </w:rPr>
      </w:pPr>
      <w:r w:rsidRPr="00E841C4">
        <w:rPr>
          <w:rFonts w:ascii="Calibri" w:hint="eastAsia"/>
          <w:color w:val="auto"/>
        </w:rPr>
        <w:t>3.</w:t>
      </w:r>
      <w:r w:rsidRPr="00E841C4">
        <w:rPr>
          <w:rFonts w:ascii="Calibri" w:hint="eastAsia"/>
          <w:color w:val="auto"/>
        </w:rPr>
        <w:t>本项目停车位充电桩配置比例不低于</w:t>
      </w:r>
      <w:r w:rsidRPr="00E841C4">
        <w:rPr>
          <w:rFonts w:ascii="Calibri" w:hint="eastAsia"/>
          <w:color w:val="auto"/>
        </w:rPr>
        <w:t>30%</w:t>
      </w:r>
      <w:r w:rsidRPr="00E841C4">
        <w:rPr>
          <w:rFonts w:ascii="Calibri" w:hint="eastAsia"/>
          <w:color w:val="auto"/>
        </w:rPr>
        <w:t>，并</w:t>
      </w:r>
      <w:r w:rsidRPr="00E841C4">
        <w:rPr>
          <w:rFonts w:ascii="Calibri" w:hint="eastAsia"/>
          <w:color w:val="auto"/>
        </w:rPr>
        <w:t>100%</w:t>
      </w:r>
      <w:r w:rsidRPr="00E841C4">
        <w:rPr>
          <w:rFonts w:ascii="Calibri" w:hint="eastAsia"/>
          <w:color w:val="auto"/>
        </w:rPr>
        <w:t>预留建设安装条件。在满足停车场相互开放，统一管理，充电桩使用便利的前提下，充电桩的配置可考虑与相邻更新单元统筹，满足总量要求。</w:t>
      </w:r>
    </w:p>
    <w:p w:rsidR="004C19F0" w:rsidRPr="00E841C4" w:rsidRDefault="000877F9">
      <w:pPr>
        <w:pStyle w:val="Default"/>
        <w:spacing w:line="400" w:lineRule="exact"/>
        <w:ind w:left="660"/>
        <w:rPr>
          <w:rFonts w:ascii="Calibri"/>
          <w:color w:val="auto"/>
        </w:rPr>
      </w:pPr>
      <w:r w:rsidRPr="00E841C4">
        <w:rPr>
          <w:rFonts w:ascii="Calibri" w:hint="eastAsia"/>
          <w:color w:val="auto"/>
        </w:rPr>
        <w:t>4.</w:t>
      </w:r>
      <w:r w:rsidRPr="00E841C4">
        <w:rPr>
          <w:rFonts w:ascii="Calibri" w:hint="eastAsia"/>
          <w:color w:val="auto"/>
        </w:rPr>
        <w:t>项目应配套建设海绵城市相关设施，年径流总量控制率应大于等于</w:t>
      </w:r>
      <w:r w:rsidRPr="00E841C4">
        <w:rPr>
          <w:rFonts w:ascii="Calibri" w:hint="eastAsia"/>
          <w:color w:val="auto"/>
        </w:rPr>
        <w:t>60%</w:t>
      </w:r>
      <w:r w:rsidRPr="00E841C4">
        <w:rPr>
          <w:rFonts w:ascii="Calibri" w:hint="eastAsia"/>
          <w:color w:val="auto"/>
        </w:rPr>
        <w:t>。</w:t>
      </w:r>
    </w:p>
    <w:p w:rsidR="004C19F0" w:rsidRPr="00E841C4" w:rsidRDefault="000877F9">
      <w:pPr>
        <w:pStyle w:val="Default"/>
        <w:numPr>
          <w:ilvl w:val="0"/>
          <w:numId w:val="2"/>
        </w:numPr>
        <w:spacing w:line="400" w:lineRule="exact"/>
        <w:rPr>
          <w:rFonts w:hAnsi="宋体" w:cs="方正黑体简体"/>
          <w:color w:val="auto"/>
        </w:rPr>
      </w:pPr>
      <w:r w:rsidRPr="00E841C4">
        <w:rPr>
          <w:rFonts w:hAnsi="宋体" w:cs="方正黑体简体" w:hint="eastAsia"/>
          <w:color w:val="auto"/>
        </w:rPr>
        <w:t>其它要求：其他未明确事宜详见设计任务书及规划要点。</w:t>
      </w:r>
    </w:p>
    <w:p w:rsidR="004C19F0" w:rsidRPr="00E841C4" w:rsidRDefault="004C19F0">
      <w:pPr>
        <w:pStyle w:val="Default"/>
        <w:spacing w:line="400" w:lineRule="exact"/>
        <w:ind w:left="660"/>
        <w:rPr>
          <w:rFonts w:ascii="Calibri"/>
          <w:color w:val="auto"/>
        </w:rPr>
      </w:pPr>
    </w:p>
    <w:p w:rsidR="004C19F0" w:rsidRPr="00E841C4" w:rsidRDefault="000877F9">
      <w:pPr>
        <w:pStyle w:val="Default"/>
        <w:numPr>
          <w:ilvl w:val="0"/>
          <w:numId w:val="1"/>
        </w:numPr>
        <w:spacing w:line="400" w:lineRule="exact"/>
        <w:rPr>
          <w:rFonts w:ascii="Calibri"/>
          <w:color w:val="auto"/>
        </w:rPr>
      </w:pPr>
      <w:r w:rsidRPr="00E841C4">
        <w:rPr>
          <w:rFonts w:ascii="Calibri" w:hint="eastAsia"/>
          <w:color w:val="auto"/>
        </w:rPr>
        <w:t>01-03</w:t>
      </w:r>
      <w:r w:rsidRPr="00E841C4">
        <w:rPr>
          <w:rFonts w:ascii="Calibri" w:hint="eastAsia"/>
          <w:color w:val="auto"/>
        </w:rPr>
        <w:t>地块</w:t>
      </w:r>
    </w:p>
    <w:p w:rsidR="004C19F0" w:rsidRPr="00E841C4" w:rsidRDefault="000877F9">
      <w:pPr>
        <w:numPr>
          <w:ilvl w:val="0"/>
          <w:numId w:val="2"/>
        </w:numPr>
        <w:adjustRightInd w:val="0"/>
        <w:snapToGrid w:val="0"/>
        <w:spacing w:line="400" w:lineRule="exact"/>
        <w:ind w:left="658"/>
        <w:rPr>
          <w:rFonts w:ascii="宋体" w:hAnsi="宋体" w:cs="方正黑体简体"/>
          <w:kern w:val="0"/>
          <w:sz w:val="24"/>
          <w:szCs w:val="24"/>
        </w:rPr>
      </w:pPr>
      <w:r w:rsidRPr="00E841C4">
        <w:rPr>
          <w:rFonts w:ascii="宋体" w:hAnsi="宋体" w:cs="方正黑体简体" w:hint="eastAsia"/>
          <w:kern w:val="0"/>
          <w:sz w:val="24"/>
          <w:szCs w:val="24"/>
        </w:rPr>
        <w:t>建设用地面积：7819.5</w:t>
      </w:r>
      <w:r w:rsidRPr="00E841C4">
        <w:t>㎡</w:t>
      </w:r>
    </w:p>
    <w:p w:rsidR="004C19F0" w:rsidRPr="00E841C4" w:rsidRDefault="000877F9">
      <w:pPr>
        <w:numPr>
          <w:ilvl w:val="0"/>
          <w:numId w:val="2"/>
        </w:numPr>
        <w:adjustRightInd w:val="0"/>
        <w:snapToGrid w:val="0"/>
        <w:spacing w:line="400" w:lineRule="exact"/>
        <w:ind w:left="658"/>
        <w:rPr>
          <w:rFonts w:ascii="宋体" w:hAnsi="宋体" w:cs="方正黑体简体"/>
          <w:kern w:val="0"/>
          <w:sz w:val="24"/>
          <w:szCs w:val="24"/>
        </w:rPr>
      </w:pPr>
      <w:r w:rsidRPr="00E841C4">
        <w:rPr>
          <w:rFonts w:ascii="宋体" w:hAnsi="宋体" w:cs="方正黑体简体" w:hint="eastAsia"/>
          <w:kern w:val="0"/>
          <w:sz w:val="24"/>
          <w:szCs w:val="24"/>
        </w:rPr>
        <w:t>用地性质：教育设施用地 （24班小学）</w:t>
      </w:r>
    </w:p>
    <w:p w:rsidR="004C19F0" w:rsidRPr="00E841C4" w:rsidRDefault="004C19F0">
      <w:pPr>
        <w:adjustRightInd w:val="0"/>
        <w:snapToGrid w:val="0"/>
        <w:spacing w:line="400" w:lineRule="exact"/>
        <w:ind w:left="658"/>
        <w:rPr>
          <w:rFonts w:ascii="宋体" w:hAnsi="宋体" w:cs="方正黑体简体"/>
          <w:kern w:val="0"/>
          <w:sz w:val="24"/>
          <w:szCs w:val="24"/>
        </w:rPr>
      </w:pPr>
    </w:p>
    <w:p w:rsidR="004C19F0" w:rsidRPr="00E841C4" w:rsidRDefault="000877F9">
      <w:pPr>
        <w:pStyle w:val="Default"/>
        <w:spacing w:line="400" w:lineRule="exact"/>
        <w:ind w:firstLineChars="200" w:firstLine="480"/>
        <w:rPr>
          <w:rFonts w:ascii="Calibri"/>
          <w:color w:val="auto"/>
        </w:rPr>
      </w:pPr>
      <w:r w:rsidRPr="00E841C4">
        <w:rPr>
          <w:rFonts w:ascii="Calibri" w:hint="eastAsia"/>
          <w:color w:val="auto"/>
        </w:rPr>
        <w:t>5</w:t>
      </w:r>
      <w:r w:rsidRPr="00E841C4">
        <w:rPr>
          <w:rFonts w:ascii="Calibri" w:hint="eastAsia"/>
          <w:color w:val="auto"/>
        </w:rPr>
        <w:t>）市政设施要求：</w:t>
      </w:r>
    </w:p>
    <w:p w:rsidR="004C19F0" w:rsidRPr="00E841C4" w:rsidRDefault="000877F9">
      <w:pPr>
        <w:pStyle w:val="Default"/>
        <w:numPr>
          <w:ilvl w:val="0"/>
          <w:numId w:val="3"/>
        </w:numPr>
        <w:spacing w:line="400" w:lineRule="exact"/>
        <w:rPr>
          <w:rFonts w:ascii="Calibri"/>
          <w:color w:val="auto"/>
        </w:rPr>
      </w:pPr>
      <w:r w:rsidRPr="00E841C4">
        <w:rPr>
          <w:rFonts w:hint="eastAsia"/>
          <w:color w:val="auto"/>
        </w:rPr>
        <w:t>01-01地块车行出入口:优化车行出入口位置，采取右进右出设置在公共车行通道上，减少对新沙路的影响。01-02地块车行出入口设于东侧新沙路，可结合相邻城市更新单元统筹考虑</w:t>
      </w:r>
      <w:r w:rsidRPr="00E841C4">
        <w:rPr>
          <w:rFonts w:ascii="Calibri" w:hint="eastAsia"/>
          <w:color w:val="auto"/>
        </w:rPr>
        <w:t>。</w:t>
      </w:r>
    </w:p>
    <w:p w:rsidR="004C19F0" w:rsidRPr="00E841C4" w:rsidRDefault="000877F9">
      <w:pPr>
        <w:pStyle w:val="Default"/>
        <w:numPr>
          <w:ilvl w:val="0"/>
          <w:numId w:val="3"/>
        </w:numPr>
        <w:spacing w:line="400" w:lineRule="exact"/>
        <w:rPr>
          <w:rFonts w:ascii="Calibri"/>
          <w:color w:val="auto"/>
        </w:rPr>
      </w:pPr>
      <w:r w:rsidRPr="00E841C4">
        <w:rPr>
          <w:rFonts w:hint="eastAsia"/>
          <w:color w:val="auto"/>
        </w:rPr>
        <w:t>慢行系统:预留人行通道连接地块南北，使公众可便捷到达北侧高尔夫球场。根据《深标》要求配建自行车停车位，落实自行车停车设施，完善慢行接驳系统。</w:t>
      </w:r>
      <w:r w:rsidRPr="00E841C4">
        <w:rPr>
          <w:rFonts w:ascii="Calibri" w:hint="eastAsia"/>
          <w:color w:val="auto"/>
        </w:rPr>
        <w:t>室外地坪标高根据现状及规划确定。</w:t>
      </w:r>
    </w:p>
    <w:p w:rsidR="004C19F0" w:rsidRPr="00E841C4" w:rsidRDefault="000877F9">
      <w:pPr>
        <w:pStyle w:val="Default"/>
        <w:numPr>
          <w:ilvl w:val="0"/>
          <w:numId w:val="3"/>
        </w:numPr>
        <w:spacing w:line="400" w:lineRule="exact"/>
        <w:rPr>
          <w:rFonts w:ascii="Calibri"/>
          <w:color w:val="auto"/>
        </w:rPr>
      </w:pPr>
      <w:r w:rsidRPr="00E841C4">
        <w:rPr>
          <w:rFonts w:hint="eastAsia"/>
          <w:color w:val="auto"/>
        </w:rPr>
        <w:t>地下空间开发控制:细化并满足市政道路及地下市政管线敷设的要求。01-01地块地下空间用于停车功能(特别是幼儿园下方的地下车库应满足建设规范要求)，01-01与01-02地块的地下车库整体开发，采用连接通道预留接口，地下室地块连接部分在满足消防、地下管线布置、人防疏散、墓层支护和基础施工等技术要求的前提下采取零退线设计。</w:t>
      </w:r>
    </w:p>
    <w:p w:rsidR="004C19F0" w:rsidRPr="00E841C4" w:rsidRDefault="000877F9">
      <w:pPr>
        <w:pStyle w:val="Default"/>
        <w:numPr>
          <w:ilvl w:val="0"/>
          <w:numId w:val="3"/>
        </w:numPr>
        <w:spacing w:line="400" w:lineRule="exact"/>
        <w:rPr>
          <w:rFonts w:ascii="Calibri"/>
          <w:color w:val="auto"/>
        </w:rPr>
      </w:pPr>
      <w:r w:rsidRPr="00E841C4">
        <w:rPr>
          <w:rFonts w:ascii="Calibri" w:hint="eastAsia"/>
          <w:color w:val="auto"/>
        </w:rPr>
        <w:t>项目应落实海绵城市相关建设要求，</w:t>
      </w:r>
      <w:r w:rsidRPr="00E841C4">
        <w:rPr>
          <w:rFonts w:ascii="Calibri" w:hint="eastAsia"/>
          <w:color w:val="auto"/>
        </w:rPr>
        <w:t>01-01</w:t>
      </w:r>
      <w:r w:rsidRPr="00E841C4">
        <w:rPr>
          <w:rFonts w:ascii="Calibri" w:hint="eastAsia"/>
          <w:color w:val="auto"/>
        </w:rPr>
        <w:t>地段年径流量控制率应≥</w:t>
      </w:r>
      <w:r w:rsidRPr="00E841C4">
        <w:rPr>
          <w:rFonts w:ascii="Calibri" w:hint="eastAsia"/>
          <w:color w:val="auto"/>
        </w:rPr>
        <w:t>70%</w:t>
      </w:r>
      <w:r w:rsidRPr="00E841C4">
        <w:rPr>
          <w:rFonts w:ascii="Calibri" w:hint="eastAsia"/>
          <w:color w:val="auto"/>
        </w:rPr>
        <w:t>，</w:t>
      </w:r>
      <w:r w:rsidRPr="00E841C4">
        <w:rPr>
          <w:rFonts w:ascii="Calibri" w:hint="eastAsia"/>
          <w:color w:val="auto"/>
        </w:rPr>
        <w:t>01-02</w:t>
      </w:r>
      <w:r w:rsidRPr="00E841C4">
        <w:rPr>
          <w:rFonts w:ascii="Calibri" w:hint="eastAsia"/>
          <w:color w:val="auto"/>
        </w:rPr>
        <w:t>地段年径流量控制率应≥</w:t>
      </w:r>
      <w:r w:rsidRPr="00E841C4">
        <w:rPr>
          <w:rFonts w:ascii="Calibri" w:hint="eastAsia"/>
          <w:color w:val="auto"/>
        </w:rPr>
        <w:t>60%</w:t>
      </w:r>
      <w:r w:rsidRPr="00E841C4">
        <w:rPr>
          <w:rFonts w:ascii="Calibri" w:hint="eastAsia"/>
          <w:color w:val="auto"/>
        </w:rPr>
        <w:t>。</w:t>
      </w:r>
    </w:p>
    <w:p w:rsidR="004C19F0" w:rsidRPr="00E841C4" w:rsidRDefault="000877F9">
      <w:pPr>
        <w:pStyle w:val="Default"/>
        <w:numPr>
          <w:ilvl w:val="0"/>
          <w:numId w:val="3"/>
        </w:numPr>
        <w:spacing w:line="400" w:lineRule="exact"/>
        <w:rPr>
          <w:rFonts w:hAnsi="宋体" w:cs="方正黑体简体"/>
          <w:color w:val="auto"/>
        </w:rPr>
      </w:pPr>
      <w:r w:rsidRPr="00E841C4">
        <w:rPr>
          <w:rFonts w:hint="eastAsia"/>
          <w:color w:val="auto"/>
        </w:rPr>
        <w:t>01-01地块预留接口设置连接01-02地块的架空连廊，设计须满足《深标》及相关规范要求。</w:t>
      </w:r>
    </w:p>
    <w:p w:rsidR="004C19F0" w:rsidRPr="00E841C4" w:rsidRDefault="000877F9">
      <w:pPr>
        <w:pStyle w:val="Default"/>
        <w:numPr>
          <w:ilvl w:val="0"/>
          <w:numId w:val="3"/>
        </w:numPr>
        <w:spacing w:line="400" w:lineRule="exact"/>
        <w:rPr>
          <w:rFonts w:hAnsi="宋体" w:cs="方正黑体简体"/>
          <w:color w:val="auto"/>
        </w:rPr>
      </w:pPr>
      <w:r w:rsidRPr="00E841C4">
        <w:rPr>
          <w:rFonts w:hint="eastAsia"/>
          <w:color w:val="auto"/>
        </w:rPr>
        <w:t>01-01地块配建停车位的50%需配置公共充电桩，01-02地块配建停车位的30%需配置公共充电桩，100%预留充电桩建设安装条件。</w:t>
      </w:r>
    </w:p>
    <w:p w:rsidR="004C19F0" w:rsidRPr="00E841C4" w:rsidRDefault="004C19F0">
      <w:pPr>
        <w:pStyle w:val="Default"/>
        <w:spacing w:line="400" w:lineRule="exact"/>
        <w:ind w:left="900"/>
        <w:rPr>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lastRenderedPageBreak/>
        <w:t>1.2</w:t>
      </w:r>
      <w:r w:rsidRPr="00E841C4">
        <w:rPr>
          <w:rFonts w:ascii="Calibri" w:cs="Sim Sun"/>
          <w:b/>
          <w:bCs/>
          <w:color w:val="auto"/>
        </w:rPr>
        <w:t>招标目的</w:t>
      </w:r>
    </w:p>
    <w:p w:rsidR="004C19F0" w:rsidRPr="00E841C4" w:rsidRDefault="000877F9">
      <w:pPr>
        <w:pStyle w:val="CM64"/>
        <w:spacing w:line="400" w:lineRule="exact"/>
        <w:ind w:firstLine="420"/>
        <w:jc w:val="both"/>
        <w:rPr>
          <w:rFonts w:ascii="Calibri" w:cs="宋体"/>
        </w:rPr>
      </w:pPr>
      <w:r w:rsidRPr="00E841C4">
        <w:rPr>
          <w:rFonts w:ascii="Calibri" w:cs="宋体"/>
        </w:rPr>
        <w:t>通过招标的方式，寻求</w:t>
      </w:r>
      <w:r w:rsidRPr="00E841C4">
        <w:rPr>
          <w:rFonts w:ascii="Calibri" w:cs="宋体" w:hint="eastAsia"/>
        </w:rPr>
        <w:t>建筑技术与艺术完美结合的建筑方案，我们强调建筑与城市的共生与融合，希望建筑方案能充分融合及利用周边稀缺的自然景观，同时又能与之交相浑映，理性地解决各种错综复杂的功能的基础上，设计出独特的建筑美的形式，能给人印象深刻而充满文化气息，最终达成宜人的、美好的、有特点的、绿色的建筑环境及空间。</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w:t>
      </w:r>
      <w:r w:rsidRPr="00E841C4">
        <w:rPr>
          <w:rFonts w:ascii="Calibri" w:cs="Sim Sun" w:hint="eastAsia"/>
          <w:b/>
          <w:bCs/>
          <w:color w:val="auto"/>
        </w:rPr>
        <w:t>3</w:t>
      </w:r>
      <w:r w:rsidRPr="00E841C4">
        <w:rPr>
          <w:rFonts w:ascii="Calibri" w:cs="Sim Sun"/>
          <w:b/>
          <w:bCs/>
          <w:color w:val="auto"/>
        </w:rPr>
        <w:t>招标</w:t>
      </w:r>
      <w:r w:rsidRPr="00E841C4">
        <w:rPr>
          <w:rFonts w:ascii="Calibri" w:cs="Sim Sun" w:hint="eastAsia"/>
          <w:b/>
          <w:bCs/>
          <w:color w:val="auto"/>
        </w:rPr>
        <w:t>范围</w:t>
      </w:r>
    </w:p>
    <w:p w:rsidR="004C19F0" w:rsidRPr="00E841C4" w:rsidRDefault="000877F9">
      <w:pPr>
        <w:pStyle w:val="1"/>
        <w:adjustRightInd w:val="0"/>
        <w:snapToGrid w:val="0"/>
        <w:spacing w:line="400" w:lineRule="exact"/>
        <w:ind w:firstLineChars="200" w:firstLine="480"/>
        <w:rPr>
          <w:rFonts w:cs="Sim Sun"/>
          <w:bCs/>
          <w:sz w:val="24"/>
          <w:szCs w:val="24"/>
        </w:rPr>
      </w:pPr>
      <w:r w:rsidRPr="00E841C4">
        <w:rPr>
          <w:rFonts w:cs="Sim Sun"/>
          <w:bCs/>
          <w:sz w:val="24"/>
          <w:szCs w:val="24"/>
        </w:rPr>
        <w:t xml:space="preserve">1) </w:t>
      </w:r>
      <w:r w:rsidRPr="00E841C4">
        <w:rPr>
          <w:rFonts w:cs="Sim Sun"/>
          <w:bCs/>
          <w:sz w:val="24"/>
          <w:szCs w:val="24"/>
        </w:rPr>
        <w:t>本次招标</w:t>
      </w:r>
      <w:r w:rsidRPr="00E841C4">
        <w:rPr>
          <w:rFonts w:cs="Sim Sun" w:hint="eastAsia"/>
          <w:bCs/>
          <w:sz w:val="24"/>
          <w:szCs w:val="24"/>
        </w:rPr>
        <w:t>范围为福田区沙头街道新光联合制药厂区城市更新单元项目中的</w:t>
      </w:r>
      <w:r w:rsidRPr="00E841C4">
        <w:rPr>
          <w:rFonts w:cs="Sim Sun" w:hint="eastAsia"/>
          <w:bCs/>
          <w:sz w:val="24"/>
          <w:szCs w:val="24"/>
        </w:rPr>
        <w:t>01-01</w:t>
      </w:r>
      <w:r w:rsidRPr="00E841C4">
        <w:rPr>
          <w:rFonts w:cs="Sim Sun" w:hint="eastAsia"/>
          <w:bCs/>
          <w:sz w:val="24"/>
          <w:szCs w:val="24"/>
        </w:rPr>
        <w:t>地块。</w:t>
      </w:r>
    </w:p>
    <w:p w:rsidR="004C19F0" w:rsidRPr="00E841C4" w:rsidRDefault="000877F9">
      <w:pPr>
        <w:pStyle w:val="1"/>
        <w:adjustRightInd w:val="0"/>
        <w:snapToGrid w:val="0"/>
        <w:spacing w:line="400" w:lineRule="exact"/>
        <w:ind w:firstLineChars="200" w:firstLine="480"/>
        <w:rPr>
          <w:rFonts w:cs="Sim Sun"/>
          <w:bCs/>
          <w:sz w:val="24"/>
          <w:szCs w:val="24"/>
        </w:rPr>
      </w:pPr>
      <w:r w:rsidRPr="00E841C4">
        <w:rPr>
          <w:rFonts w:cs="Sim Sun" w:hint="eastAsia"/>
          <w:bCs/>
          <w:sz w:val="24"/>
          <w:szCs w:val="24"/>
        </w:rPr>
        <w:t>2</w:t>
      </w:r>
      <w:r w:rsidRPr="00E841C4">
        <w:rPr>
          <w:rFonts w:cs="Sim Sun"/>
          <w:bCs/>
          <w:sz w:val="24"/>
          <w:szCs w:val="24"/>
        </w:rPr>
        <w:t>)</w:t>
      </w:r>
      <w:r w:rsidRPr="00E841C4">
        <w:rPr>
          <w:rFonts w:cs="Sim Sun" w:hint="eastAsia"/>
          <w:bCs/>
          <w:sz w:val="24"/>
          <w:szCs w:val="24"/>
        </w:rPr>
        <w:t>因为</w:t>
      </w:r>
      <w:r w:rsidRPr="00E841C4">
        <w:rPr>
          <w:rFonts w:cs="Sim Sun" w:hint="eastAsia"/>
          <w:bCs/>
          <w:sz w:val="24"/>
          <w:szCs w:val="24"/>
        </w:rPr>
        <w:t>01-02</w:t>
      </w:r>
      <w:r w:rsidRPr="00E841C4">
        <w:rPr>
          <w:rFonts w:cs="Sim Sun" w:hint="eastAsia"/>
          <w:bCs/>
          <w:sz w:val="24"/>
          <w:szCs w:val="24"/>
        </w:rPr>
        <w:t>地段分属于其它政府部门主管，所以不在此次招标范围内，但同属于招标方同期整体开发地段，因技术设计上的不可分割性与完整性，应同时设计及设计表达，深度不低于</w:t>
      </w:r>
      <w:r w:rsidRPr="00E841C4">
        <w:rPr>
          <w:rFonts w:cs="Sim Sun" w:hint="eastAsia"/>
          <w:bCs/>
          <w:sz w:val="24"/>
          <w:szCs w:val="24"/>
        </w:rPr>
        <w:t>01-01</w:t>
      </w:r>
      <w:r w:rsidRPr="00E841C4">
        <w:rPr>
          <w:rFonts w:cs="Sim Sun" w:hint="eastAsia"/>
          <w:bCs/>
          <w:sz w:val="24"/>
          <w:szCs w:val="24"/>
        </w:rPr>
        <w:t>地段。</w:t>
      </w:r>
    </w:p>
    <w:p w:rsidR="004C19F0" w:rsidRPr="00E841C4" w:rsidRDefault="000877F9">
      <w:pPr>
        <w:pStyle w:val="1"/>
        <w:adjustRightInd w:val="0"/>
        <w:snapToGrid w:val="0"/>
        <w:spacing w:line="400" w:lineRule="exact"/>
        <w:ind w:firstLineChars="200" w:firstLine="480"/>
        <w:rPr>
          <w:rFonts w:cs="Sim Sun"/>
          <w:bCs/>
          <w:sz w:val="24"/>
          <w:szCs w:val="24"/>
        </w:rPr>
      </w:pPr>
      <w:r w:rsidRPr="00E841C4">
        <w:rPr>
          <w:rFonts w:cs="Sim Sun" w:hint="eastAsia"/>
          <w:bCs/>
          <w:sz w:val="24"/>
          <w:szCs w:val="24"/>
        </w:rPr>
        <w:t>3</w:t>
      </w:r>
      <w:r w:rsidRPr="00E841C4">
        <w:rPr>
          <w:rFonts w:cs="Sim Sun"/>
          <w:bCs/>
          <w:sz w:val="24"/>
          <w:szCs w:val="24"/>
        </w:rPr>
        <w:t>)</w:t>
      </w:r>
      <w:r w:rsidRPr="00E841C4">
        <w:rPr>
          <w:rFonts w:cs="Sim Sun" w:hint="eastAsia"/>
          <w:bCs/>
          <w:sz w:val="24"/>
          <w:szCs w:val="24"/>
        </w:rPr>
        <w:t>因为</w:t>
      </w:r>
      <w:r w:rsidRPr="00E841C4">
        <w:rPr>
          <w:rFonts w:cs="Sim Sun" w:hint="eastAsia"/>
          <w:bCs/>
          <w:sz w:val="24"/>
          <w:szCs w:val="24"/>
        </w:rPr>
        <w:t>01-03</w:t>
      </w:r>
      <w:r w:rsidRPr="00E841C4">
        <w:rPr>
          <w:rFonts w:cs="Sim Sun" w:hint="eastAsia"/>
          <w:bCs/>
          <w:sz w:val="24"/>
          <w:szCs w:val="24"/>
        </w:rPr>
        <w:t>地段属于政府部门主管开发，所以不在此次招标范围内，但总图交通、消防、招标方地段对学校日照的影响、学校建筑对已有周边建筑的影响，都对招标方招标方案成立构成决定性的影响，因技术设计上的不可分割性与完整性，应同时设计及设计表达，深度可酌情降低。</w:t>
      </w:r>
    </w:p>
    <w:p w:rsidR="004C19F0" w:rsidRPr="00E841C4" w:rsidRDefault="004C19F0">
      <w:pPr>
        <w:pStyle w:val="Default"/>
        <w:rPr>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w:t>
      </w:r>
      <w:r w:rsidRPr="00E841C4">
        <w:rPr>
          <w:rFonts w:ascii="Calibri" w:cs="Sim Sun" w:hint="eastAsia"/>
          <w:b/>
          <w:bCs/>
          <w:color w:val="auto"/>
        </w:rPr>
        <w:t>4</w:t>
      </w:r>
      <w:r w:rsidRPr="00E841C4">
        <w:rPr>
          <w:rFonts w:ascii="Calibri" w:cs="Sim Sun"/>
          <w:b/>
          <w:bCs/>
          <w:color w:val="auto"/>
        </w:rPr>
        <w:t>招标方式及规则</w:t>
      </w:r>
    </w:p>
    <w:p w:rsidR="004C19F0" w:rsidRPr="00E841C4" w:rsidRDefault="000877F9">
      <w:pPr>
        <w:pStyle w:val="Default"/>
        <w:spacing w:line="400" w:lineRule="exact"/>
        <w:ind w:firstLineChars="200" w:firstLine="480"/>
        <w:rPr>
          <w:rFonts w:ascii="Calibri" w:cs="Sim Sun"/>
          <w:bCs/>
          <w:color w:val="auto"/>
        </w:rPr>
      </w:pPr>
      <w:r w:rsidRPr="00E841C4">
        <w:rPr>
          <w:rFonts w:ascii="Calibri" w:cs="Sim Sun"/>
          <w:bCs/>
          <w:color w:val="auto"/>
        </w:rPr>
        <w:t xml:space="preserve">1) </w:t>
      </w:r>
      <w:r w:rsidRPr="00E841C4">
        <w:rPr>
          <w:rFonts w:ascii="Calibri" w:cs="Sim Sun"/>
          <w:bCs/>
          <w:color w:val="auto"/>
        </w:rPr>
        <w:t>本次招标为规划及建筑方案设计招标，招标采用邀请</w:t>
      </w:r>
      <w:r w:rsidRPr="00E841C4">
        <w:rPr>
          <w:rFonts w:ascii="Calibri" w:cs="Sim Sun"/>
          <w:bCs/>
          <w:color w:val="auto"/>
        </w:rPr>
        <w:t>+</w:t>
      </w:r>
      <w:r w:rsidRPr="00E841C4">
        <w:rPr>
          <w:rFonts w:ascii="Calibri" w:cs="Sim Sun"/>
          <w:bCs/>
          <w:color w:val="auto"/>
        </w:rPr>
        <w:t>公开报名的方式，具有国内建筑行业（建筑工程）甲级的设计资质。</w:t>
      </w:r>
    </w:p>
    <w:p w:rsidR="004C19F0" w:rsidRPr="00E841C4" w:rsidRDefault="000877F9">
      <w:pPr>
        <w:pStyle w:val="Default"/>
        <w:spacing w:line="400" w:lineRule="exact"/>
        <w:ind w:firstLineChars="200" w:firstLine="480"/>
        <w:rPr>
          <w:rFonts w:ascii="Calibri" w:cs="Sim Sun"/>
          <w:bCs/>
          <w:color w:val="auto"/>
        </w:rPr>
      </w:pPr>
      <w:r w:rsidRPr="00E841C4">
        <w:rPr>
          <w:rFonts w:ascii="Calibri" w:cs="Sim Sun"/>
          <w:bCs/>
          <w:color w:val="auto"/>
        </w:rPr>
        <w:t xml:space="preserve">2) </w:t>
      </w:r>
      <w:r w:rsidRPr="00E841C4">
        <w:rPr>
          <w:rFonts w:ascii="Calibri" w:cs="Sim Sun"/>
          <w:bCs/>
          <w:color w:val="auto"/>
        </w:rPr>
        <w:t>政府主管部门将依法组建资格预审委员会，由资格预审委员会对报名单位的公司资格、业绩、拟投入项目的团队等资料进行评审，根据报名情况确定入围投标单位进入第二阶段设计竞标阶段。</w:t>
      </w:r>
    </w:p>
    <w:p w:rsidR="004C19F0" w:rsidRPr="00E841C4" w:rsidRDefault="000877F9">
      <w:pPr>
        <w:pStyle w:val="Default"/>
        <w:spacing w:line="400" w:lineRule="exact"/>
        <w:ind w:firstLineChars="200" w:firstLine="480"/>
        <w:rPr>
          <w:rFonts w:ascii="Calibri" w:cs="Sim Sun"/>
          <w:bCs/>
          <w:color w:val="auto"/>
        </w:rPr>
      </w:pPr>
      <w:r w:rsidRPr="00E841C4">
        <w:rPr>
          <w:rFonts w:ascii="Calibri"/>
          <w:color w:val="auto"/>
        </w:rPr>
        <w:t xml:space="preserve">3) </w:t>
      </w:r>
      <w:r w:rsidRPr="00E841C4">
        <w:rPr>
          <w:rFonts w:ascii="Calibri"/>
          <w:color w:val="auto"/>
        </w:rPr>
        <w:t>入围投标单位提交符合招标任务书要求的成果文件，由方案评审委员会采用记名投票法进行评审，选出方案排序的前三名，并对前三名方案提出优化意见。招标单位保留按评审委员会意见要求前两名方案竞标单位对其设计成果进一步深化的权利，方案深化时间不超过</w:t>
      </w:r>
      <w:r w:rsidRPr="00E841C4">
        <w:rPr>
          <w:rFonts w:ascii="Calibri"/>
          <w:color w:val="auto"/>
        </w:rPr>
        <w:t>2</w:t>
      </w:r>
      <w:r w:rsidRPr="00E841C4">
        <w:rPr>
          <w:rFonts w:ascii="Calibri"/>
          <w:color w:val="auto"/>
        </w:rPr>
        <w:t>周。</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t xml:space="preserve">4) </w:t>
      </w:r>
      <w:r w:rsidRPr="00E841C4">
        <w:rPr>
          <w:rFonts w:ascii="Calibri"/>
          <w:color w:val="auto"/>
        </w:rPr>
        <w:t>前二名方案单位经规划复核后，招标单位依法组建定标委员会，采用票决定标法进行评选，在前二名方案中确定一名中标方案单位。</w:t>
      </w:r>
      <w:r w:rsidRPr="00E841C4">
        <w:rPr>
          <w:rFonts w:ascii="Calibri" w:hint="eastAsia"/>
          <w:color w:val="auto"/>
        </w:rPr>
        <w:t xml:space="preserve"> </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t xml:space="preserve">5) </w:t>
      </w:r>
      <w:r w:rsidRPr="00E841C4">
        <w:rPr>
          <w:rFonts w:ascii="Calibri"/>
          <w:color w:val="auto"/>
        </w:rPr>
        <w:t>开标评审时有三家及以上的合格竞标方案参加开标、评审即为有效开标与评标。符合报名条件的报名单位如不足三家，招标单位将终止本次招标活动，重新组织招标。</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t xml:space="preserve">6) </w:t>
      </w:r>
      <w:r w:rsidRPr="00E841C4">
        <w:rPr>
          <w:rFonts w:ascii="Calibri"/>
          <w:color w:val="auto"/>
        </w:rPr>
        <w:t>投标单位按本文件约定报名时间、方式报名后，招标单位给予相关招标文件。招标单位不集中组织现场踏勘，投标单位自行组织前往踏勘。</w:t>
      </w:r>
    </w:p>
    <w:p w:rsidR="004C19F0" w:rsidRPr="00E841C4" w:rsidRDefault="000877F9">
      <w:pPr>
        <w:pStyle w:val="Default"/>
        <w:spacing w:line="400" w:lineRule="exact"/>
        <w:ind w:firstLineChars="200" w:firstLine="480"/>
        <w:rPr>
          <w:rFonts w:ascii="Calibri" w:cs="Sim Sun"/>
          <w:bCs/>
          <w:color w:val="auto"/>
        </w:rPr>
      </w:pPr>
      <w:r w:rsidRPr="00E841C4">
        <w:rPr>
          <w:rFonts w:ascii="Calibri"/>
          <w:color w:val="auto"/>
        </w:rPr>
        <w:t xml:space="preserve">7) </w:t>
      </w:r>
      <w:r w:rsidRPr="00E841C4">
        <w:rPr>
          <w:rFonts w:ascii="Calibri"/>
          <w:color w:val="auto"/>
        </w:rPr>
        <w:t>邀请单位</w:t>
      </w:r>
    </w:p>
    <w:p w:rsidR="004C19F0" w:rsidRPr="00E841C4" w:rsidRDefault="000877F9">
      <w:pPr>
        <w:pStyle w:val="Default"/>
        <w:numPr>
          <w:ilvl w:val="0"/>
          <w:numId w:val="4"/>
        </w:numPr>
        <w:spacing w:line="400" w:lineRule="exact"/>
        <w:rPr>
          <w:rFonts w:ascii="Calibri"/>
          <w:color w:val="auto"/>
        </w:rPr>
      </w:pPr>
      <w:r w:rsidRPr="00E841C4">
        <w:rPr>
          <w:rFonts w:ascii="Calibri"/>
          <w:color w:val="auto"/>
        </w:rPr>
        <w:lastRenderedPageBreak/>
        <w:t>①</w:t>
      </w:r>
      <w:r w:rsidRPr="00E841C4">
        <w:rPr>
          <w:rFonts w:ascii="Calibri" w:hint="eastAsia"/>
          <w:color w:val="auto"/>
          <w:u w:val="single"/>
        </w:rPr>
        <w:t>深圳市库博建筑设计事务所有限公司</w:t>
      </w:r>
    </w:p>
    <w:p w:rsidR="004C19F0" w:rsidRPr="00E841C4" w:rsidRDefault="000877F9">
      <w:pPr>
        <w:pStyle w:val="Default"/>
        <w:numPr>
          <w:ilvl w:val="0"/>
          <w:numId w:val="4"/>
        </w:numPr>
        <w:spacing w:line="400" w:lineRule="exact"/>
        <w:rPr>
          <w:rFonts w:ascii="Calibri"/>
          <w:color w:val="auto"/>
          <w:u w:val="single"/>
        </w:rPr>
      </w:pPr>
      <w:r w:rsidRPr="00E841C4">
        <w:rPr>
          <w:rFonts w:ascii="Calibri"/>
          <w:color w:val="auto"/>
          <w:u w:val="single"/>
        </w:rPr>
        <w:t>②</w:t>
      </w:r>
      <w:r w:rsidRPr="00E841C4">
        <w:rPr>
          <w:rFonts w:ascii="Calibri" w:hint="eastAsia"/>
          <w:color w:val="auto"/>
          <w:u w:val="single"/>
        </w:rPr>
        <w:t>阿特金斯顾问（深圳）有限公司</w:t>
      </w:r>
    </w:p>
    <w:p w:rsidR="004C19F0" w:rsidRPr="00E841C4" w:rsidRDefault="000877F9">
      <w:pPr>
        <w:pStyle w:val="Default"/>
        <w:numPr>
          <w:ilvl w:val="0"/>
          <w:numId w:val="4"/>
        </w:numPr>
        <w:spacing w:line="400" w:lineRule="exact"/>
        <w:rPr>
          <w:rFonts w:ascii="Calibri"/>
          <w:color w:val="auto"/>
        </w:rPr>
      </w:pPr>
      <w:r w:rsidRPr="00E841C4">
        <w:rPr>
          <w:rFonts w:ascii="Calibri"/>
          <w:color w:val="auto"/>
          <w:u w:val="single"/>
        </w:rPr>
        <w:t>③</w:t>
      </w:r>
      <w:r w:rsidRPr="00E841C4">
        <w:rPr>
          <w:rFonts w:ascii="Calibri" w:hint="eastAsia"/>
          <w:color w:val="auto"/>
          <w:u w:val="single"/>
        </w:rPr>
        <w:t>筑博</w:t>
      </w:r>
      <w:r w:rsidRPr="00E841C4">
        <w:rPr>
          <w:rFonts w:ascii="Calibri"/>
          <w:color w:val="auto"/>
          <w:u w:val="single"/>
        </w:rPr>
        <w:t>设计</w:t>
      </w:r>
      <w:r w:rsidRPr="00E841C4">
        <w:rPr>
          <w:rFonts w:ascii="Calibri" w:hint="eastAsia"/>
          <w:color w:val="auto"/>
          <w:u w:val="single"/>
        </w:rPr>
        <w:t>股份</w:t>
      </w:r>
      <w:r w:rsidRPr="00E841C4">
        <w:rPr>
          <w:rFonts w:ascii="Calibri"/>
          <w:color w:val="auto"/>
          <w:u w:val="single"/>
        </w:rPr>
        <w:t>有限公司</w:t>
      </w:r>
      <w:r w:rsidRPr="00E841C4">
        <w:rPr>
          <w:rFonts w:ascii="Calibri"/>
          <w:color w:val="auto"/>
          <w:u w:val="single"/>
        </w:rPr>
        <w:t xml:space="preserve"> </w:t>
      </w:r>
    </w:p>
    <w:p w:rsidR="004C19F0" w:rsidRPr="00E841C4" w:rsidRDefault="000877F9">
      <w:pPr>
        <w:pStyle w:val="Default"/>
        <w:numPr>
          <w:ilvl w:val="0"/>
          <w:numId w:val="4"/>
        </w:numPr>
        <w:spacing w:line="400" w:lineRule="exact"/>
        <w:rPr>
          <w:rFonts w:ascii="Calibri"/>
          <w:color w:val="auto"/>
          <w:u w:val="single"/>
        </w:rPr>
      </w:pPr>
      <w:r w:rsidRPr="00E841C4">
        <w:rPr>
          <w:rFonts w:hAnsi="宋体" w:hint="eastAsia"/>
          <w:color w:val="auto"/>
          <w:u w:val="single"/>
        </w:rPr>
        <w:t>④上海水石建筑规划设计股份有限公司</w:t>
      </w:r>
    </w:p>
    <w:p w:rsidR="004C19F0" w:rsidRPr="00E841C4" w:rsidRDefault="000877F9">
      <w:pPr>
        <w:pStyle w:val="CM64"/>
        <w:spacing w:line="400" w:lineRule="exact"/>
        <w:ind w:firstLineChars="175" w:firstLine="420"/>
        <w:jc w:val="both"/>
        <w:rPr>
          <w:rFonts w:ascii="Calibri" w:cs="宋体"/>
        </w:rPr>
      </w:pPr>
      <w:r w:rsidRPr="00E841C4">
        <w:rPr>
          <w:rFonts w:ascii="Calibri" w:cs="宋体"/>
        </w:rPr>
        <w:t>招标单位鼓励其他设计单位参加投标，其设计成果在评标上与</w:t>
      </w:r>
      <w:r w:rsidRPr="00E841C4">
        <w:rPr>
          <w:rFonts w:ascii="Calibri" w:cs="宋体" w:hint="eastAsia"/>
        </w:rPr>
        <w:t>被</w:t>
      </w:r>
      <w:r w:rsidRPr="00E841C4">
        <w:rPr>
          <w:rFonts w:ascii="Calibri" w:cs="宋体"/>
        </w:rPr>
        <w:t>邀标单位同等对待</w:t>
      </w:r>
      <w:r w:rsidRPr="00E841C4">
        <w:rPr>
          <w:rFonts w:ascii="Calibri"/>
        </w:rPr>
        <w:t>,</w:t>
      </w:r>
      <w:r w:rsidRPr="00E841C4">
        <w:rPr>
          <w:rFonts w:ascii="Calibri" w:cs="宋体"/>
        </w:rPr>
        <w:t>准备参加投标的设计单位于报名周期截止日之前书面通知招标单位。</w:t>
      </w:r>
    </w:p>
    <w:p w:rsidR="004C19F0" w:rsidRPr="00E841C4" w:rsidRDefault="000877F9">
      <w:pPr>
        <w:pStyle w:val="Default"/>
        <w:rPr>
          <w:rFonts w:ascii="Calibri" w:cs="Sim Sun"/>
          <w:b/>
          <w:bCs/>
          <w:color w:val="auto"/>
        </w:rPr>
      </w:pPr>
      <w:r w:rsidRPr="00E841C4">
        <w:rPr>
          <w:rFonts w:ascii="Calibri" w:cs="Sim Sun"/>
          <w:b/>
          <w:bCs/>
          <w:color w:val="auto"/>
        </w:rPr>
        <w:t>1.</w:t>
      </w:r>
      <w:r w:rsidRPr="00E841C4">
        <w:rPr>
          <w:rFonts w:ascii="Calibri" w:cs="Sim Sun" w:hint="eastAsia"/>
          <w:b/>
          <w:bCs/>
          <w:color w:val="auto"/>
        </w:rPr>
        <w:t>5</w:t>
      </w:r>
      <w:r w:rsidRPr="00E841C4">
        <w:rPr>
          <w:rFonts w:ascii="Calibri" w:cs="Sim Sun"/>
          <w:b/>
          <w:bCs/>
          <w:color w:val="auto"/>
        </w:rPr>
        <w:t>日程安排（暂定）</w:t>
      </w:r>
      <w:r w:rsidRPr="00E841C4">
        <w:rPr>
          <w:rFonts w:ascii="Calibri" w:cs="Sim Sun"/>
          <w:b/>
          <w:bCs/>
          <w:color w:val="auto"/>
        </w:rPr>
        <w:t xml:space="preserve"> </w:t>
      </w:r>
    </w:p>
    <w:tbl>
      <w:tblPr>
        <w:tblW w:w="9322" w:type="dxa"/>
        <w:tblLayout w:type="fixed"/>
        <w:tblLook w:val="04A0" w:firstRow="1" w:lastRow="0" w:firstColumn="1" w:lastColumn="0" w:noHBand="0" w:noVBand="1"/>
      </w:tblPr>
      <w:tblGrid>
        <w:gridCol w:w="1380"/>
        <w:gridCol w:w="3360"/>
        <w:gridCol w:w="4582"/>
      </w:tblGrid>
      <w:tr w:rsidR="00E841C4" w:rsidRPr="00E841C4">
        <w:trPr>
          <w:trHeight w:val="405"/>
        </w:trPr>
        <w:tc>
          <w:tcPr>
            <w:tcW w:w="1380" w:type="dxa"/>
            <w:tcBorders>
              <w:top w:val="single" w:sz="4" w:space="0" w:color="000000"/>
              <w:left w:val="single" w:sz="4" w:space="0" w:color="000000"/>
              <w:bottom w:val="single" w:sz="4" w:space="0" w:color="000000"/>
            </w:tcBorders>
            <w:vAlign w:val="center"/>
          </w:tcPr>
          <w:p w:rsidR="004C19F0" w:rsidRPr="00E841C4" w:rsidRDefault="000877F9">
            <w:pPr>
              <w:pStyle w:val="Default"/>
              <w:rPr>
                <w:rFonts w:ascii="Calibri"/>
                <w:color w:val="auto"/>
              </w:rPr>
            </w:pPr>
            <w:r w:rsidRPr="00E841C4">
              <w:rPr>
                <w:rFonts w:ascii="Calibri"/>
                <w:color w:val="auto"/>
              </w:rPr>
              <w:t>时间</w:t>
            </w:r>
          </w:p>
        </w:tc>
        <w:tc>
          <w:tcPr>
            <w:tcW w:w="3360" w:type="dxa"/>
            <w:tcBorders>
              <w:top w:val="single" w:sz="4" w:space="0" w:color="000000"/>
              <w:bottom w:val="single" w:sz="4" w:space="0" w:color="000000"/>
              <w:right w:val="single" w:sz="4" w:space="0" w:color="000000"/>
            </w:tcBorders>
          </w:tcPr>
          <w:p w:rsidR="004C19F0" w:rsidRPr="00E841C4" w:rsidRDefault="004C19F0">
            <w:pPr>
              <w:pStyle w:val="Default"/>
              <w:rPr>
                <w:rFonts w:ascii="Calibri" w:cs="Times New Roman"/>
                <w:color w:val="auto"/>
              </w:rPr>
            </w:pPr>
          </w:p>
        </w:tc>
        <w:tc>
          <w:tcPr>
            <w:tcW w:w="4582"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事项</w:t>
            </w:r>
          </w:p>
        </w:tc>
      </w:tr>
      <w:tr w:rsidR="00E841C4" w:rsidRPr="00E841C4">
        <w:trPr>
          <w:trHeight w:val="1353"/>
        </w:trPr>
        <w:tc>
          <w:tcPr>
            <w:tcW w:w="1380" w:type="dxa"/>
            <w:vMerge w:val="restart"/>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相关安排</w:t>
            </w:r>
          </w:p>
        </w:tc>
        <w:tc>
          <w:tcPr>
            <w:tcW w:w="3360" w:type="dxa"/>
            <w:tcBorders>
              <w:top w:val="single" w:sz="4" w:space="0" w:color="000000"/>
              <w:left w:val="single" w:sz="4" w:space="0" w:color="000000"/>
              <w:bottom w:val="single" w:sz="4" w:space="0" w:color="000000"/>
              <w:right w:val="single" w:sz="4" w:space="0" w:color="000000"/>
            </w:tcBorders>
          </w:tcPr>
          <w:p w:rsidR="004C19F0" w:rsidRPr="00E841C4" w:rsidRDefault="004C19F0">
            <w:pPr>
              <w:pStyle w:val="Default"/>
              <w:jc w:val="center"/>
              <w:rPr>
                <w:rFonts w:ascii="Calibri"/>
                <w:color w:val="auto"/>
              </w:rPr>
            </w:pPr>
          </w:p>
          <w:p w:rsidR="004C19F0" w:rsidRPr="00E841C4" w:rsidRDefault="000877F9">
            <w:pPr>
              <w:pStyle w:val="Default"/>
              <w:jc w:val="center"/>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1</w:t>
            </w:r>
            <w:r w:rsidRPr="00E841C4">
              <w:rPr>
                <w:rFonts w:ascii="Calibri"/>
                <w:color w:val="auto"/>
              </w:rPr>
              <w:t>月</w:t>
            </w:r>
            <w:r w:rsidRPr="00E841C4">
              <w:rPr>
                <w:rFonts w:ascii="Calibri" w:hint="eastAsia"/>
                <w:color w:val="auto"/>
              </w:rPr>
              <w:t>21</w:t>
            </w:r>
            <w:r w:rsidRPr="00E841C4">
              <w:rPr>
                <w:rFonts w:ascii="Calibri"/>
                <w:color w:val="auto"/>
              </w:rPr>
              <w:t>日</w:t>
            </w: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1</w:t>
            </w:r>
            <w:r w:rsidRPr="00E841C4">
              <w:rPr>
                <w:rFonts w:ascii="Calibri"/>
                <w:color w:val="auto"/>
              </w:rPr>
              <w:t>月</w:t>
            </w:r>
            <w:r w:rsidRPr="00E841C4">
              <w:rPr>
                <w:rFonts w:ascii="Calibri" w:hint="eastAsia"/>
                <w:color w:val="auto"/>
              </w:rPr>
              <w:t>28</w:t>
            </w:r>
            <w:r w:rsidRPr="00E841C4">
              <w:rPr>
                <w:rFonts w:ascii="Calibri"/>
                <w:color w:val="auto"/>
              </w:rPr>
              <w:t>日</w:t>
            </w:r>
            <w:r w:rsidRPr="00E841C4">
              <w:rPr>
                <w:rFonts w:ascii="Calibri"/>
                <w:color w:val="auto"/>
              </w:rPr>
              <w:t>12:00</w:t>
            </w:r>
            <w:r w:rsidRPr="00E841C4">
              <w:rPr>
                <w:rFonts w:ascii="Calibri"/>
                <w:color w:val="auto"/>
              </w:rPr>
              <w:t>前（截止）</w:t>
            </w:r>
          </w:p>
        </w:tc>
        <w:tc>
          <w:tcPr>
            <w:tcW w:w="4582"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报名周期，期间参赛的设计单位应以传真、电子邮件等方式报名（报名需提供公司营业执照</w:t>
            </w:r>
            <w:r w:rsidRPr="00E841C4">
              <w:rPr>
                <w:rFonts w:ascii="Calibri"/>
                <w:color w:val="auto"/>
              </w:rPr>
              <w:t>+</w:t>
            </w:r>
            <w:r w:rsidRPr="00E841C4">
              <w:rPr>
                <w:rFonts w:ascii="Calibri"/>
                <w:color w:val="auto"/>
              </w:rPr>
              <w:t>资质文件的复印件</w:t>
            </w:r>
            <w:r w:rsidRPr="00E841C4">
              <w:rPr>
                <w:rFonts w:ascii="Calibri"/>
                <w:color w:val="auto"/>
              </w:rPr>
              <w:t>+</w:t>
            </w:r>
            <w:r w:rsidRPr="00E841C4">
              <w:rPr>
                <w:rFonts w:ascii="Calibri"/>
                <w:color w:val="auto"/>
              </w:rPr>
              <w:t>主创建筑师简历的加盖公章）</w:t>
            </w:r>
            <w:r w:rsidRPr="00E841C4">
              <w:rPr>
                <w:rFonts w:ascii="Calibri"/>
                <w:color w:val="auto"/>
              </w:rPr>
              <w:t xml:space="preserve"> </w:t>
            </w:r>
          </w:p>
        </w:tc>
      </w:tr>
      <w:tr w:rsidR="00E841C4" w:rsidRPr="00E841C4">
        <w:trPr>
          <w:trHeight w:val="588"/>
        </w:trPr>
        <w:tc>
          <w:tcPr>
            <w:tcW w:w="1380" w:type="dxa"/>
            <w:vMerge/>
            <w:tcBorders>
              <w:top w:val="single" w:sz="4" w:space="0" w:color="000000"/>
              <w:left w:val="single" w:sz="4" w:space="0" w:color="000000"/>
              <w:bottom w:val="single" w:sz="4" w:space="0" w:color="000000"/>
              <w:right w:val="single" w:sz="4" w:space="0" w:color="000000"/>
            </w:tcBorders>
            <w:vAlign w:val="center"/>
          </w:tcPr>
          <w:p w:rsidR="004C19F0" w:rsidRPr="00E841C4" w:rsidRDefault="004C19F0">
            <w:pPr>
              <w:pStyle w:val="Default"/>
              <w:rPr>
                <w:rFonts w:ascii="Calibri" w:cs="Times New Roman"/>
                <w:color w:val="auto"/>
              </w:rPr>
            </w:pPr>
          </w:p>
        </w:tc>
        <w:tc>
          <w:tcPr>
            <w:tcW w:w="3360"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jc w:val="center"/>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1</w:t>
            </w:r>
            <w:r w:rsidRPr="00E841C4">
              <w:rPr>
                <w:rFonts w:ascii="Calibri"/>
                <w:color w:val="auto"/>
              </w:rPr>
              <w:t>月</w:t>
            </w:r>
            <w:r w:rsidRPr="00E841C4">
              <w:rPr>
                <w:rFonts w:ascii="Calibri" w:hint="eastAsia"/>
                <w:color w:val="auto"/>
              </w:rPr>
              <w:t>29</w:t>
            </w:r>
            <w:r w:rsidRPr="00E841C4">
              <w:rPr>
                <w:rFonts w:ascii="Calibri"/>
                <w:color w:val="auto"/>
              </w:rPr>
              <w:t>日</w:t>
            </w:r>
          </w:p>
        </w:tc>
        <w:tc>
          <w:tcPr>
            <w:tcW w:w="4582"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资格预审及公布资格预审结果</w:t>
            </w:r>
          </w:p>
        </w:tc>
      </w:tr>
      <w:tr w:rsidR="00E841C4" w:rsidRPr="00E841C4">
        <w:trPr>
          <w:trHeight w:val="1451"/>
        </w:trPr>
        <w:tc>
          <w:tcPr>
            <w:tcW w:w="1380" w:type="dxa"/>
            <w:vMerge/>
            <w:tcBorders>
              <w:top w:val="single" w:sz="4" w:space="0" w:color="000000"/>
              <w:left w:val="single" w:sz="4" w:space="0" w:color="000000"/>
              <w:bottom w:val="single" w:sz="4" w:space="0" w:color="000000"/>
              <w:right w:val="single" w:sz="4" w:space="0" w:color="000000"/>
            </w:tcBorders>
            <w:vAlign w:val="center"/>
          </w:tcPr>
          <w:p w:rsidR="004C19F0" w:rsidRPr="00E841C4" w:rsidRDefault="004C19F0">
            <w:pPr>
              <w:pStyle w:val="Default"/>
              <w:rPr>
                <w:rFonts w:ascii="Calibri" w:cs="Times New Roman"/>
                <w:color w:val="auto"/>
              </w:rPr>
            </w:pPr>
          </w:p>
        </w:tc>
        <w:tc>
          <w:tcPr>
            <w:tcW w:w="3360" w:type="dxa"/>
            <w:tcBorders>
              <w:top w:val="single" w:sz="4" w:space="0" w:color="000000"/>
              <w:left w:val="single" w:sz="4" w:space="0" w:color="000000"/>
              <w:bottom w:val="single" w:sz="4" w:space="0" w:color="000000"/>
              <w:right w:val="single" w:sz="4" w:space="0" w:color="000000"/>
            </w:tcBorders>
          </w:tcPr>
          <w:p w:rsidR="004C19F0" w:rsidRPr="00E841C4" w:rsidRDefault="004C19F0">
            <w:pPr>
              <w:pStyle w:val="Default"/>
              <w:jc w:val="center"/>
              <w:rPr>
                <w:rFonts w:ascii="Calibri"/>
                <w:color w:val="auto"/>
              </w:rPr>
            </w:pPr>
          </w:p>
          <w:p w:rsidR="004C19F0" w:rsidRPr="00E841C4" w:rsidRDefault="000877F9">
            <w:pPr>
              <w:pStyle w:val="Default"/>
              <w:jc w:val="center"/>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1</w:t>
            </w:r>
            <w:r w:rsidRPr="00E841C4">
              <w:rPr>
                <w:rFonts w:ascii="Calibri"/>
                <w:color w:val="auto"/>
              </w:rPr>
              <w:t>月</w:t>
            </w:r>
            <w:r w:rsidRPr="00E841C4">
              <w:rPr>
                <w:rFonts w:ascii="Calibri" w:hint="eastAsia"/>
                <w:color w:val="auto"/>
              </w:rPr>
              <w:t>30</w:t>
            </w:r>
            <w:r w:rsidRPr="00E841C4">
              <w:rPr>
                <w:rFonts w:ascii="Calibri"/>
                <w:color w:val="auto"/>
              </w:rPr>
              <w:t>日</w:t>
            </w: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3</w:t>
            </w:r>
            <w:r w:rsidRPr="00E841C4">
              <w:rPr>
                <w:rFonts w:ascii="Calibri"/>
                <w:color w:val="auto"/>
              </w:rPr>
              <w:t>月</w:t>
            </w:r>
            <w:r w:rsidRPr="00E841C4">
              <w:rPr>
                <w:rFonts w:ascii="Calibri" w:hint="eastAsia"/>
                <w:color w:val="auto"/>
              </w:rPr>
              <w:t>11</w:t>
            </w:r>
            <w:r w:rsidRPr="00E841C4">
              <w:rPr>
                <w:rFonts w:ascii="Calibri" w:hint="eastAsia"/>
                <w:color w:val="auto"/>
              </w:rPr>
              <w:t>日</w:t>
            </w:r>
          </w:p>
        </w:tc>
        <w:tc>
          <w:tcPr>
            <w:tcW w:w="4582" w:type="dxa"/>
            <w:tcBorders>
              <w:top w:val="single" w:sz="4" w:space="0" w:color="000000"/>
              <w:left w:val="single" w:sz="4" w:space="0" w:color="000000"/>
              <w:bottom w:val="single" w:sz="4" w:space="0" w:color="000000"/>
              <w:right w:val="single" w:sz="4" w:space="0" w:color="000000"/>
            </w:tcBorders>
          </w:tcPr>
          <w:p w:rsidR="004C19F0" w:rsidRPr="00E841C4" w:rsidRDefault="000877F9">
            <w:pPr>
              <w:pStyle w:val="Default"/>
              <w:rPr>
                <w:rFonts w:ascii="Calibri"/>
                <w:color w:val="auto"/>
              </w:rPr>
            </w:pPr>
            <w:r w:rsidRPr="00E841C4">
              <w:rPr>
                <w:rFonts w:ascii="Calibri"/>
                <w:color w:val="auto"/>
              </w:rPr>
              <w:t>咨询、沟通、提交设计方案阶段，设计单位应以传真、电子邮件等方式提出咨询问题，招标方将会尽快给予答复，最迟将在截止日期</w:t>
            </w:r>
            <w:r w:rsidRPr="00E841C4">
              <w:rPr>
                <w:rFonts w:ascii="Calibri" w:hint="eastAsia"/>
                <w:color w:val="auto"/>
              </w:rPr>
              <w:t>7</w:t>
            </w:r>
            <w:r w:rsidRPr="00E841C4">
              <w:rPr>
                <w:rFonts w:ascii="Calibri"/>
                <w:color w:val="auto"/>
              </w:rPr>
              <w:t>个工作日前回复所有答疑文件</w:t>
            </w:r>
          </w:p>
        </w:tc>
      </w:tr>
      <w:tr w:rsidR="00E841C4" w:rsidRPr="00E841C4">
        <w:trPr>
          <w:trHeight w:val="555"/>
        </w:trPr>
        <w:tc>
          <w:tcPr>
            <w:tcW w:w="1380" w:type="dxa"/>
            <w:vMerge/>
            <w:tcBorders>
              <w:top w:val="single" w:sz="4" w:space="0" w:color="000000"/>
              <w:left w:val="single" w:sz="4" w:space="0" w:color="000000"/>
              <w:bottom w:val="single" w:sz="4" w:space="0" w:color="000000"/>
              <w:right w:val="single" w:sz="4" w:space="0" w:color="000000"/>
            </w:tcBorders>
            <w:vAlign w:val="center"/>
          </w:tcPr>
          <w:p w:rsidR="004C19F0" w:rsidRPr="00E841C4" w:rsidRDefault="004C19F0">
            <w:pPr>
              <w:pStyle w:val="Default"/>
              <w:rPr>
                <w:rFonts w:ascii="Calibri" w:cs="Times New Roman"/>
                <w:color w:val="auto"/>
              </w:rPr>
            </w:pPr>
          </w:p>
        </w:tc>
        <w:tc>
          <w:tcPr>
            <w:tcW w:w="3360"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jc w:val="center"/>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3</w:t>
            </w:r>
            <w:r w:rsidRPr="00E841C4">
              <w:rPr>
                <w:rFonts w:ascii="Calibri"/>
                <w:color w:val="auto"/>
              </w:rPr>
              <w:t>月</w:t>
            </w:r>
            <w:r w:rsidRPr="00E841C4">
              <w:rPr>
                <w:rFonts w:ascii="Calibri" w:hint="eastAsia"/>
                <w:color w:val="auto"/>
              </w:rPr>
              <w:t>11</w:t>
            </w:r>
            <w:r w:rsidRPr="00E841C4">
              <w:rPr>
                <w:rFonts w:ascii="Calibri"/>
                <w:color w:val="auto"/>
              </w:rPr>
              <w:t>日</w:t>
            </w:r>
            <w:r w:rsidRPr="00E841C4">
              <w:rPr>
                <w:rFonts w:ascii="Calibri"/>
                <w:color w:val="auto"/>
              </w:rPr>
              <w:t>15:00</w:t>
            </w:r>
            <w:r w:rsidRPr="00E841C4">
              <w:rPr>
                <w:rFonts w:ascii="Calibri"/>
                <w:color w:val="auto"/>
              </w:rPr>
              <w:t>前</w:t>
            </w:r>
          </w:p>
        </w:tc>
        <w:tc>
          <w:tcPr>
            <w:tcW w:w="4582"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投标单位递交成果文件</w:t>
            </w:r>
          </w:p>
        </w:tc>
      </w:tr>
      <w:tr w:rsidR="00E841C4" w:rsidRPr="00E841C4">
        <w:trPr>
          <w:trHeight w:val="555"/>
        </w:trPr>
        <w:tc>
          <w:tcPr>
            <w:tcW w:w="1380" w:type="dxa"/>
            <w:vMerge/>
            <w:tcBorders>
              <w:top w:val="single" w:sz="4" w:space="0" w:color="000000"/>
              <w:left w:val="single" w:sz="4" w:space="0" w:color="000000"/>
              <w:bottom w:val="single" w:sz="4" w:space="0" w:color="000000"/>
              <w:right w:val="single" w:sz="4" w:space="0" w:color="000000"/>
            </w:tcBorders>
            <w:vAlign w:val="center"/>
          </w:tcPr>
          <w:p w:rsidR="004C19F0" w:rsidRPr="00E841C4" w:rsidRDefault="004C19F0">
            <w:pPr>
              <w:pStyle w:val="Default"/>
              <w:rPr>
                <w:rFonts w:ascii="Calibri" w:cs="Times New Roman"/>
                <w:color w:val="auto"/>
              </w:rPr>
            </w:pPr>
          </w:p>
        </w:tc>
        <w:tc>
          <w:tcPr>
            <w:tcW w:w="3360"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jc w:val="center"/>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3</w:t>
            </w:r>
            <w:r w:rsidRPr="00E841C4">
              <w:rPr>
                <w:rFonts w:ascii="Calibri"/>
                <w:color w:val="auto"/>
              </w:rPr>
              <w:t>月</w:t>
            </w:r>
            <w:r w:rsidRPr="00E841C4">
              <w:rPr>
                <w:rFonts w:ascii="Calibri" w:hint="eastAsia"/>
                <w:color w:val="auto"/>
              </w:rPr>
              <w:t>12</w:t>
            </w:r>
            <w:r w:rsidRPr="00E841C4">
              <w:rPr>
                <w:rFonts w:ascii="Calibri"/>
                <w:color w:val="auto"/>
              </w:rPr>
              <w:t>日</w:t>
            </w:r>
          </w:p>
        </w:tc>
        <w:tc>
          <w:tcPr>
            <w:tcW w:w="4582" w:type="dxa"/>
            <w:tcBorders>
              <w:top w:val="single" w:sz="4" w:space="0" w:color="000000"/>
              <w:left w:val="single" w:sz="4" w:space="0" w:color="000000"/>
              <w:bottom w:val="single" w:sz="4" w:space="0" w:color="000000"/>
              <w:right w:val="single" w:sz="4" w:space="0" w:color="000000"/>
            </w:tcBorders>
            <w:vAlign w:val="center"/>
          </w:tcPr>
          <w:p w:rsidR="004C19F0" w:rsidRPr="00E841C4" w:rsidRDefault="000877F9">
            <w:pPr>
              <w:pStyle w:val="Default"/>
              <w:rPr>
                <w:rFonts w:ascii="Calibri"/>
                <w:color w:val="auto"/>
              </w:rPr>
            </w:pPr>
            <w:r w:rsidRPr="00E841C4">
              <w:rPr>
                <w:rFonts w:ascii="Calibri"/>
                <w:color w:val="auto"/>
              </w:rPr>
              <w:t>召开专家评审会，确定中标方案</w:t>
            </w:r>
          </w:p>
        </w:tc>
      </w:tr>
    </w:tbl>
    <w:p w:rsidR="004C19F0" w:rsidRPr="00E841C4" w:rsidRDefault="000877F9">
      <w:pPr>
        <w:pStyle w:val="CM64"/>
        <w:spacing w:line="400" w:lineRule="exact"/>
        <w:ind w:firstLineChars="175" w:firstLine="420"/>
        <w:jc w:val="both"/>
        <w:rPr>
          <w:rFonts w:ascii="Calibri" w:cs="宋体"/>
        </w:rPr>
      </w:pPr>
      <w:r w:rsidRPr="00E841C4">
        <w:rPr>
          <w:rFonts w:ascii="Calibri"/>
        </w:rPr>
        <w:t>*</w:t>
      </w:r>
      <w:r w:rsidRPr="00E841C4">
        <w:rPr>
          <w:rFonts w:ascii="Calibri"/>
        </w:rPr>
        <w:t>所有时间均以北京时间为准</w:t>
      </w:r>
      <w:r w:rsidRPr="00E841C4">
        <w:rPr>
          <w:rFonts w:ascii="Calibri" w:cs="宋体"/>
        </w:rPr>
        <w:t>，招标方保留调整日程安排的权利。</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w:t>
      </w:r>
      <w:r w:rsidRPr="00E841C4">
        <w:rPr>
          <w:rFonts w:ascii="Calibri" w:cs="Sim Sun" w:hint="eastAsia"/>
          <w:b/>
          <w:bCs/>
          <w:color w:val="auto"/>
        </w:rPr>
        <w:t>6</w:t>
      </w:r>
      <w:r w:rsidRPr="00E841C4">
        <w:rPr>
          <w:rFonts w:ascii="Calibri" w:cs="Sim Sun"/>
          <w:b/>
          <w:bCs/>
          <w:color w:val="auto"/>
        </w:rPr>
        <w:t>.</w:t>
      </w:r>
      <w:r w:rsidRPr="00E841C4">
        <w:rPr>
          <w:rFonts w:ascii="Calibri" w:cs="Sim Sun"/>
          <w:b/>
          <w:bCs/>
          <w:color w:val="auto"/>
        </w:rPr>
        <w:t>报名要求及报名文件</w:t>
      </w:r>
    </w:p>
    <w:p w:rsidR="004C19F0" w:rsidRPr="00E841C4" w:rsidRDefault="000877F9">
      <w:pPr>
        <w:pStyle w:val="CM63"/>
        <w:spacing w:after="0" w:line="400" w:lineRule="exact"/>
        <w:ind w:left="840" w:hanging="420"/>
        <w:rPr>
          <w:rFonts w:ascii="Calibri" w:cs="宋体"/>
        </w:rPr>
      </w:pPr>
      <w:r w:rsidRPr="00E841C4">
        <w:rPr>
          <w:rFonts w:ascii="Calibri" w:cs="宋体"/>
        </w:rPr>
        <w:t>1)</w:t>
      </w:r>
      <w:r w:rsidRPr="00E841C4">
        <w:rPr>
          <w:rFonts w:ascii="Calibri" w:cs="宋体"/>
        </w:rPr>
        <w:tab/>
      </w:r>
      <w:r w:rsidRPr="00E841C4">
        <w:rPr>
          <w:rFonts w:ascii="Calibri" w:cs="宋体"/>
        </w:rPr>
        <w:t>为了征集优秀的设计方案，具有国内建筑行业（建筑工程）甲级设计资质且具有类似成功项目经验的设计单位或设计联合体（境外设计机构与国内建筑设计甲级资质的设计单位联合体）均可报名。</w:t>
      </w:r>
    </w:p>
    <w:p w:rsidR="004C19F0" w:rsidRPr="00E841C4" w:rsidRDefault="000877F9">
      <w:pPr>
        <w:pStyle w:val="CM63"/>
        <w:spacing w:after="0" w:line="400" w:lineRule="exact"/>
        <w:ind w:left="840" w:hanging="420"/>
        <w:rPr>
          <w:rFonts w:ascii="Calibri" w:cs="宋体"/>
        </w:rPr>
      </w:pPr>
      <w:r w:rsidRPr="00E841C4">
        <w:rPr>
          <w:rFonts w:ascii="Calibri" w:cs="宋体"/>
        </w:rPr>
        <w:t>2)</w:t>
      </w:r>
      <w:r w:rsidRPr="00E841C4">
        <w:rPr>
          <w:rFonts w:ascii="Calibri" w:cs="宋体"/>
        </w:rPr>
        <w:tab/>
      </w:r>
      <w:r w:rsidRPr="00E841C4">
        <w:rPr>
          <w:rFonts w:ascii="Calibri" w:cs="宋体"/>
        </w:rPr>
        <w:t>请报名机构于报名截止日期前将报名文件邮寄至招标方。</w:t>
      </w:r>
    </w:p>
    <w:p w:rsidR="004C19F0" w:rsidRPr="00E841C4" w:rsidRDefault="000877F9">
      <w:pPr>
        <w:pStyle w:val="CM63"/>
        <w:spacing w:after="0" w:line="400" w:lineRule="exact"/>
        <w:ind w:left="840" w:hanging="420"/>
        <w:rPr>
          <w:rFonts w:ascii="Calibri" w:cs="宋体"/>
        </w:rPr>
      </w:pPr>
      <w:r w:rsidRPr="00E841C4">
        <w:t>3)</w:t>
      </w:r>
      <w:r w:rsidRPr="00E841C4">
        <w:tab/>
        <w:t>报名文件应至少包括公司实力、业绩资料和计划提案三方面内容，计划提案应包括参加设计投标的人员构成、工作计划及对项目任务的解读和初步构想。</w:t>
      </w:r>
    </w:p>
    <w:p w:rsidR="004C19F0" w:rsidRPr="00E841C4" w:rsidRDefault="000877F9">
      <w:pPr>
        <w:pStyle w:val="CM63"/>
        <w:spacing w:afterLines="100" w:after="240" w:line="400" w:lineRule="exact"/>
        <w:ind w:left="840" w:hanging="420"/>
        <w:rPr>
          <w:rFonts w:ascii="Calibri"/>
        </w:rPr>
      </w:pPr>
      <w:r w:rsidRPr="00E841C4">
        <w:rPr>
          <w:rFonts w:ascii="Calibri" w:cs="宋体"/>
        </w:rPr>
        <w:t>4)</w:t>
      </w:r>
      <w:r w:rsidRPr="00E841C4">
        <w:rPr>
          <w:rFonts w:ascii="Calibri" w:cs="宋体"/>
        </w:rPr>
        <w:tab/>
      </w:r>
      <w:r w:rsidRPr="00E841C4">
        <w:rPr>
          <w:rFonts w:ascii="Calibri" w:cs="宋体"/>
        </w:rPr>
        <w:t>参与本次招标活动的设计人员应为设计机构的在册人员，该项目负责的首席设计师应为一级注册建筑师，</w:t>
      </w:r>
      <w:r w:rsidRPr="00E841C4">
        <w:rPr>
          <w:rFonts w:ascii="Calibri" w:cs="宋体" w:hint="eastAsia"/>
        </w:rPr>
        <w:t>并在公司任职部门经理或总监等以上职位，</w:t>
      </w:r>
      <w:r w:rsidRPr="00E841C4">
        <w:rPr>
          <w:rFonts w:ascii="Calibri" w:cs="宋体"/>
        </w:rPr>
        <w:t>且具有不少于</w:t>
      </w:r>
      <w:r w:rsidRPr="00E841C4">
        <w:rPr>
          <w:rFonts w:ascii="Calibri" w:cs="宋体"/>
        </w:rPr>
        <w:t>3</w:t>
      </w:r>
      <w:r w:rsidRPr="00E841C4">
        <w:rPr>
          <w:rFonts w:ascii="Calibri" w:cs="宋体"/>
        </w:rPr>
        <w:t>个同类项目（已建成）的设计经验。投标单位主创设计师或项目负责人应获得过国内、外行业知名奖项，如中国青年建筑师奖、中国建筑传媒奖</w:t>
      </w:r>
      <w:r w:rsidRPr="00E841C4">
        <w:rPr>
          <w:rFonts w:ascii="Calibri"/>
        </w:rPr>
        <w:t>、全国勘察设计奖等。</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lastRenderedPageBreak/>
        <w:t>1.</w:t>
      </w:r>
      <w:r w:rsidRPr="00E841C4">
        <w:rPr>
          <w:rFonts w:ascii="Calibri" w:cs="Sim Sun" w:hint="eastAsia"/>
          <w:b/>
          <w:bCs/>
          <w:color w:val="auto"/>
        </w:rPr>
        <w:t>7</w:t>
      </w:r>
      <w:r w:rsidRPr="00E841C4">
        <w:rPr>
          <w:rFonts w:ascii="Calibri" w:cs="Sim Sun"/>
          <w:b/>
          <w:bCs/>
          <w:color w:val="auto"/>
        </w:rPr>
        <w:t>投标文件要求</w:t>
      </w:r>
    </w:p>
    <w:p w:rsidR="004C19F0" w:rsidRPr="00E841C4" w:rsidRDefault="000877F9">
      <w:pPr>
        <w:pStyle w:val="CM63"/>
        <w:spacing w:after="0" w:line="400" w:lineRule="exact"/>
        <w:ind w:left="840" w:hanging="420"/>
        <w:rPr>
          <w:rFonts w:ascii="Calibri" w:cs="宋体"/>
        </w:rPr>
      </w:pPr>
      <w:r w:rsidRPr="00E841C4">
        <w:rPr>
          <w:rFonts w:ascii="Calibri" w:cs="宋体"/>
        </w:rPr>
        <w:t>1)</w:t>
      </w:r>
      <w:r w:rsidRPr="00E841C4">
        <w:rPr>
          <w:rFonts w:ascii="Calibri" w:cs="宋体"/>
        </w:rPr>
        <w:tab/>
      </w:r>
      <w:r w:rsidRPr="00E841C4">
        <w:rPr>
          <w:rFonts w:ascii="Calibri" w:cs="宋体"/>
        </w:rPr>
        <w:t>提交的投标文件必须符合中国以及深圳市有关城市规划与设计规范标准的规定，满足《招标设计任务书》</w:t>
      </w:r>
      <w:r w:rsidRPr="00E841C4">
        <w:rPr>
          <w:rFonts w:ascii="Calibri" w:cs="宋体"/>
        </w:rPr>
        <w:t>“</w:t>
      </w:r>
      <w:r w:rsidRPr="00E841C4">
        <w:rPr>
          <w:rFonts w:ascii="Calibri" w:cs="宋体"/>
        </w:rPr>
        <w:t>成果内容和形式</w:t>
      </w:r>
      <w:r w:rsidRPr="00E841C4">
        <w:rPr>
          <w:rFonts w:ascii="Calibri" w:cs="宋体"/>
        </w:rPr>
        <w:t>”</w:t>
      </w:r>
      <w:r w:rsidRPr="00E841C4">
        <w:rPr>
          <w:rFonts w:ascii="Calibri" w:cs="宋体"/>
        </w:rPr>
        <w:t>的要求，表达必须做到完整、清晰、准确。</w:t>
      </w:r>
    </w:p>
    <w:p w:rsidR="004C19F0" w:rsidRPr="00E841C4" w:rsidRDefault="000877F9">
      <w:pPr>
        <w:pStyle w:val="CM63"/>
        <w:spacing w:after="0" w:line="400" w:lineRule="exact"/>
        <w:ind w:left="840" w:hanging="420"/>
        <w:rPr>
          <w:rFonts w:ascii="Calibri" w:cs="宋体"/>
        </w:rPr>
      </w:pPr>
      <w:r w:rsidRPr="00E841C4">
        <w:rPr>
          <w:rFonts w:ascii="Calibri" w:cs="宋体"/>
        </w:rPr>
        <w:t>2)</w:t>
      </w:r>
      <w:r w:rsidRPr="00E841C4">
        <w:rPr>
          <w:rFonts w:ascii="Calibri" w:cs="宋体"/>
        </w:rPr>
        <w:tab/>
      </w:r>
      <w:r w:rsidRPr="00E841C4">
        <w:rPr>
          <w:rFonts w:ascii="Calibri" w:cs="宋体"/>
        </w:rPr>
        <w:t>每家设计单位基于设计任务书的要求下，只能报送一个方案。参加投标单位必须以匿名方式报送设计文件，所有的成果文件必须签章方为有效。请在成果文本图册的封底背后右下角、展板背后右下角标明机构名称，并由首席设计师签章和设计机构盖章。标记范围为</w:t>
      </w:r>
      <w:r w:rsidRPr="00E841C4">
        <w:rPr>
          <w:rFonts w:ascii="Calibri" w:cs="宋体"/>
        </w:rPr>
        <w:t xml:space="preserve">80mm </w:t>
      </w:r>
      <w:r w:rsidRPr="00E841C4">
        <w:rPr>
          <w:rFonts w:ascii="Calibri" w:cs="宋体"/>
        </w:rPr>
        <w:t>宽</w:t>
      </w:r>
      <w:r w:rsidRPr="00E841C4">
        <w:rPr>
          <w:rFonts w:ascii="Calibri" w:cs="宋体"/>
        </w:rPr>
        <w:t xml:space="preserve">x60mm </w:t>
      </w:r>
      <w:r w:rsidRPr="00E841C4">
        <w:rPr>
          <w:rFonts w:ascii="Calibri" w:cs="宋体"/>
        </w:rPr>
        <w:t>高，并用不透明纸遮盖密封，投标单位不得在提交评审的任何设计成果（包括文本文件、图形文件、展示图模型等）中标注参加投标单位的名称或者其他可以辨认参加投标单位及设计人身份的符号、标记。</w:t>
      </w:r>
    </w:p>
    <w:p w:rsidR="004C19F0" w:rsidRPr="00E841C4" w:rsidRDefault="000877F9">
      <w:pPr>
        <w:pStyle w:val="CM63"/>
        <w:spacing w:after="0" w:line="400" w:lineRule="exact"/>
        <w:ind w:left="840" w:hanging="420"/>
        <w:rPr>
          <w:rFonts w:ascii="Calibri" w:cs="宋体"/>
        </w:rPr>
      </w:pPr>
      <w:r w:rsidRPr="00E841C4">
        <w:rPr>
          <w:rFonts w:ascii="Calibri" w:cs="宋体"/>
        </w:rPr>
        <w:t xml:space="preserve">3) </w:t>
      </w:r>
      <w:r w:rsidRPr="00E841C4">
        <w:rPr>
          <w:rFonts w:ascii="Calibri" w:cs="宋体"/>
        </w:rPr>
        <w:t>为保证评审工作的公正性，提交的成果文件及汇报演示文件，除上述部位外，均不得有任何作者和机构的标注和标志。</w:t>
      </w:r>
    </w:p>
    <w:p w:rsidR="004C19F0" w:rsidRPr="00E841C4" w:rsidRDefault="000877F9">
      <w:pPr>
        <w:pStyle w:val="CM63"/>
        <w:spacing w:after="0" w:line="400" w:lineRule="exact"/>
        <w:ind w:left="840" w:hanging="420"/>
        <w:rPr>
          <w:rFonts w:ascii="Calibri" w:cs="宋体"/>
        </w:rPr>
      </w:pPr>
      <w:r w:rsidRPr="00E841C4">
        <w:rPr>
          <w:rFonts w:ascii="Calibri" w:cs="宋体"/>
        </w:rPr>
        <w:t xml:space="preserve">4) </w:t>
      </w:r>
      <w:r w:rsidRPr="00E841C4">
        <w:rPr>
          <w:rFonts w:ascii="Calibri" w:cs="宋体"/>
        </w:rPr>
        <w:t>所有投标文件必须按时一次性交齐，并由招标方出具验收回执。</w:t>
      </w:r>
    </w:p>
    <w:p w:rsidR="004C19F0" w:rsidRPr="00E841C4" w:rsidRDefault="000877F9">
      <w:pPr>
        <w:pStyle w:val="CM63"/>
        <w:spacing w:after="0" w:line="400" w:lineRule="exact"/>
        <w:ind w:left="840" w:hanging="420"/>
        <w:rPr>
          <w:rFonts w:ascii="Calibri" w:cs="宋体"/>
        </w:rPr>
      </w:pPr>
      <w:r w:rsidRPr="00E841C4">
        <w:rPr>
          <w:rFonts w:ascii="Calibri" w:cs="宋体"/>
        </w:rPr>
        <w:t xml:space="preserve">5) </w:t>
      </w:r>
      <w:r w:rsidRPr="00E841C4">
        <w:rPr>
          <w:rFonts w:ascii="Calibri" w:cs="宋体"/>
        </w:rPr>
        <w:t>将来中标单位最终提交的规划设计成果必须满足《建筑方案设计合同》的内容、深度及成果要求。</w:t>
      </w:r>
    </w:p>
    <w:p w:rsidR="004C19F0" w:rsidRPr="00E841C4" w:rsidRDefault="000877F9">
      <w:pPr>
        <w:pStyle w:val="CM63"/>
        <w:spacing w:afterLines="100" w:after="240" w:line="400" w:lineRule="exact"/>
        <w:ind w:left="840" w:hanging="420"/>
        <w:rPr>
          <w:rFonts w:ascii="Calibri" w:cs="宋体"/>
        </w:rPr>
      </w:pPr>
      <w:r w:rsidRPr="00E841C4">
        <w:rPr>
          <w:rFonts w:ascii="Calibri" w:cs="宋体"/>
        </w:rPr>
        <w:t>6)</w:t>
      </w:r>
      <w:r w:rsidRPr="00E841C4">
        <w:rPr>
          <w:rFonts w:ascii="Calibri" w:cs="宋体"/>
        </w:rPr>
        <w:tab/>
      </w:r>
      <w:r w:rsidRPr="00E841C4">
        <w:rPr>
          <w:rFonts w:ascii="Calibri" w:cs="宋体"/>
        </w:rPr>
        <w:t>投标文件应于截止时间前递交至</w:t>
      </w:r>
      <w:r w:rsidRPr="00E841C4">
        <w:rPr>
          <w:rFonts w:ascii="Calibri" w:cs="宋体" w:hint="eastAsia"/>
        </w:rPr>
        <w:t>招标</w:t>
      </w:r>
      <w:r w:rsidRPr="00E841C4">
        <w:rPr>
          <w:rFonts w:ascii="Calibri" w:cs="宋体"/>
        </w:rPr>
        <w:t>单位（地址：</w:t>
      </w:r>
      <w:r w:rsidRPr="00E841C4">
        <w:rPr>
          <w:rFonts w:ascii="Calibri" w:cs="宋体"/>
        </w:rPr>
        <w:t xml:space="preserve"> </w:t>
      </w:r>
      <w:r w:rsidRPr="00E841C4">
        <w:rPr>
          <w:rFonts w:ascii="Calibri" w:cs="宋体"/>
        </w:rPr>
        <w:t>深圳市</w:t>
      </w:r>
      <w:r w:rsidRPr="00E841C4">
        <w:rPr>
          <w:rFonts w:ascii="Calibri" w:cs="宋体" w:hint="eastAsia"/>
        </w:rPr>
        <w:t>宝安区宝安大道好旺角商业裙楼三楼张慧娟</w:t>
      </w:r>
      <w:r w:rsidRPr="00E841C4">
        <w:rPr>
          <w:rFonts w:ascii="Calibri" w:cs="宋体"/>
        </w:rPr>
        <w:t>&lt;</w:t>
      </w:r>
      <w:r w:rsidRPr="00E841C4">
        <w:rPr>
          <w:rFonts w:ascii="Calibri" w:cs="宋体"/>
        </w:rPr>
        <w:t>收</w:t>
      </w:r>
      <w:r w:rsidRPr="00E841C4">
        <w:rPr>
          <w:rFonts w:ascii="Calibri" w:cs="宋体"/>
        </w:rPr>
        <w:t xml:space="preserve">&gt; </w:t>
      </w:r>
      <w:r w:rsidRPr="00E841C4">
        <w:rPr>
          <w:rFonts w:ascii="Calibri" w:cs="宋体"/>
        </w:rPr>
        <w:t>电话</w:t>
      </w:r>
      <w:r w:rsidRPr="00E841C4">
        <w:rPr>
          <w:rFonts w:ascii="Calibri" w:cs="宋体"/>
        </w:rPr>
        <w:t>13</w:t>
      </w:r>
      <w:r w:rsidRPr="00E841C4">
        <w:rPr>
          <w:rFonts w:ascii="Calibri" w:cs="宋体" w:hint="eastAsia"/>
        </w:rPr>
        <w:t>510673551</w:t>
      </w:r>
      <w:r w:rsidRPr="00E841C4">
        <w:rPr>
          <w:rFonts w:ascii="Calibri" w:cs="宋体"/>
        </w:rPr>
        <w:t>），以实际收到日期为准。逾期将被视为弃权，并不得参与本次招标活动的后续评审活动。</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w:t>
      </w:r>
      <w:r w:rsidRPr="00E841C4">
        <w:rPr>
          <w:rFonts w:ascii="Calibri" w:cs="Sim Sun" w:hint="eastAsia"/>
          <w:b/>
          <w:bCs/>
          <w:color w:val="auto"/>
        </w:rPr>
        <w:t>8</w:t>
      </w:r>
      <w:r w:rsidRPr="00E841C4">
        <w:rPr>
          <w:rFonts w:ascii="Calibri" w:cs="Sim Sun"/>
          <w:b/>
          <w:bCs/>
          <w:color w:val="auto"/>
        </w:rPr>
        <w:t>方案评审</w:t>
      </w:r>
    </w:p>
    <w:p w:rsidR="004C19F0" w:rsidRPr="00E841C4" w:rsidRDefault="000877F9">
      <w:pPr>
        <w:pStyle w:val="CM63"/>
        <w:spacing w:after="0" w:line="400" w:lineRule="exact"/>
        <w:ind w:left="840" w:hanging="420"/>
        <w:jc w:val="both"/>
        <w:rPr>
          <w:rFonts w:ascii="Calibri" w:cs="宋体"/>
        </w:rPr>
      </w:pPr>
      <w:r w:rsidRPr="00E841C4">
        <w:rPr>
          <w:rFonts w:ascii="Calibri" w:cs="宋体"/>
        </w:rPr>
        <w:t>1)</w:t>
      </w:r>
      <w:r w:rsidRPr="00E841C4">
        <w:rPr>
          <w:rFonts w:ascii="Calibri" w:cs="宋体"/>
        </w:rPr>
        <w:tab/>
      </w:r>
      <w:r w:rsidRPr="00E841C4">
        <w:rPr>
          <w:rFonts w:ascii="Calibri" w:cs="宋体"/>
        </w:rPr>
        <w:t>方案评审委员会构成</w:t>
      </w:r>
    </w:p>
    <w:p w:rsidR="004C19F0" w:rsidRPr="00E841C4" w:rsidRDefault="000877F9">
      <w:pPr>
        <w:pStyle w:val="CM63"/>
        <w:spacing w:after="0" w:line="400" w:lineRule="exact"/>
        <w:ind w:left="840" w:right="110"/>
        <w:jc w:val="both"/>
        <w:rPr>
          <w:rFonts w:ascii="Calibri" w:cs="宋体"/>
        </w:rPr>
      </w:pPr>
      <w:r w:rsidRPr="00E841C4">
        <w:rPr>
          <w:rFonts w:ascii="Calibri" w:cs="宋体"/>
        </w:rPr>
        <w:t>方案评审委员会由</w:t>
      </w:r>
      <w:r w:rsidRPr="00E841C4">
        <w:rPr>
          <w:rFonts w:ascii="Calibri" w:cs="宋体" w:hint="eastAsia"/>
        </w:rPr>
        <w:t>5</w:t>
      </w:r>
      <w:r w:rsidRPr="00E841C4">
        <w:rPr>
          <w:rFonts w:ascii="Calibri" w:cs="宋体"/>
        </w:rPr>
        <w:t>名委员组成，包括由主管部门监督从规土委专家库抽取的规划、建筑行业背景专家</w:t>
      </w:r>
      <w:r w:rsidRPr="00E841C4">
        <w:rPr>
          <w:rFonts w:ascii="Calibri" w:cs="宋体" w:hint="eastAsia"/>
        </w:rPr>
        <w:t>4</w:t>
      </w:r>
      <w:r w:rsidRPr="00E841C4">
        <w:rPr>
          <w:rFonts w:ascii="Calibri" w:cs="宋体"/>
        </w:rPr>
        <w:t>名</w:t>
      </w:r>
      <w:r w:rsidRPr="00E841C4">
        <w:rPr>
          <w:rFonts w:ascii="Calibri" w:cs="宋体"/>
        </w:rPr>
        <w:t>,</w:t>
      </w:r>
      <w:r w:rsidRPr="00E841C4">
        <w:rPr>
          <w:rFonts w:ascii="Calibri" w:cs="宋体"/>
        </w:rPr>
        <w:t>招标方代表</w:t>
      </w:r>
      <w:r w:rsidRPr="00E841C4">
        <w:rPr>
          <w:rFonts w:ascii="Calibri" w:cs="宋体"/>
        </w:rPr>
        <w:t>1</w:t>
      </w:r>
      <w:r w:rsidRPr="00E841C4">
        <w:rPr>
          <w:rFonts w:ascii="Calibri" w:cs="宋体"/>
        </w:rPr>
        <w:t>名；具体评审细则由评审委员会确定；</w:t>
      </w:r>
      <w:r w:rsidRPr="00E841C4">
        <w:rPr>
          <w:rFonts w:ascii="Calibri" w:cs="宋体"/>
        </w:rPr>
        <w:t xml:space="preserve"> </w:t>
      </w:r>
    </w:p>
    <w:p w:rsidR="004C19F0" w:rsidRPr="00E841C4" w:rsidRDefault="000877F9">
      <w:pPr>
        <w:pStyle w:val="CM63"/>
        <w:spacing w:after="0" w:line="400" w:lineRule="exact"/>
        <w:ind w:left="840" w:right="133" w:hanging="420"/>
        <w:jc w:val="both"/>
        <w:rPr>
          <w:rFonts w:ascii="Calibri" w:cs="宋体"/>
        </w:rPr>
      </w:pPr>
      <w:r w:rsidRPr="00E841C4">
        <w:rPr>
          <w:rFonts w:ascii="Calibri" w:cs="宋体"/>
        </w:rPr>
        <w:t>2)</w:t>
      </w:r>
      <w:r w:rsidRPr="00E841C4">
        <w:rPr>
          <w:rFonts w:ascii="Calibri" w:cs="宋体"/>
        </w:rPr>
        <w:tab/>
      </w:r>
      <w:r w:rsidRPr="00E841C4">
        <w:rPr>
          <w:rFonts w:ascii="Calibri" w:cs="宋体"/>
        </w:rPr>
        <w:t>方案评审委员会由评审组长主持评审工作</w:t>
      </w:r>
      <w:r w:rsidRPr="00E841C4">
        <w:rPr>
          <w:rFonts w:ascii="Calibri" w:cs="宋体"/>
        </w:rPr>
        <w:t>,</w:t>
      </w:r>
      <w:r w:rsidRPr="00E841C4">
        <w:rPr>
          <w:rFonts w:ascii="Calibri" w:cs="宋体"/>
        </w:rPr>
        <w:t>评审组长通过推举产生</w:t>
      </w:r>
      <w:r w:rsidRPr="00E841C4">
        <w:rPr>
          <w:rFonts w:ascii="Calibri" w:cs="宋体"/>
        </w:rPr>
        <w:t>,</w:t>
      </w:r>
      <w:r w:rsidRPr="00E841C4">
        <w:rPr>
          <w:rFonts w:ascii="Calibri" w:cs="宋体"/>
        </w:rPr>
        <w:t>在评审中与其他成员有同等表决权；</w:t>
      </w:r>
      <w:r w:rsidRPr="00E841C4">
        <w:rPr>
          <w:rFonts w:ascii="Calibri" w:cs="宋体"/>
        </w:rPr>
        <w:t xml:space="preserve"> </w:t>
      </w:r>
    </w:p>
    <w:p w:rsidR="004C19F0" w:rsidRPr="00E841C4" w:rsidRDefault="000877F9">
      <w:pPr>
        <w:pStyle w:val="CM63"/>
        <w:spacing w:after="0" w:line="400" w:lineRule="exact"/>
        <w:ind w:left="840" w:hanging="420"/>
        <w:jc w:val="both"/>
        <w:rPr>
          <w:rFonts w:ascii="Calibri" w:cs="宋体"/>
        </w:rPr>
      </w:pPr>
      <w:r w:rsidRPr="00E841C4">
        <w:rPr>
          <w:rFonts w:ascii="Calibri" w:cs="宋体"/>
        </w:rPr>
        <w:t>3)</w:t>
      </w:r>
      <w:r w:rsidRPr="00E841C4">
        <w:rPr>
          <w:rFonts w:ascii="Calibri" w:cs="宋体"/>
        </w:rPr>
        <w:tab/>
      </w:r>
      <w:r w:rsidRPr="00E841C4">
        <w:rPr>
          <w:rFonts w:ascii="Calibri" w:cs="宋体"/>
        </w:rPr>
        <w:t>方案评审原则</w:t>
      </w:r>
    </w:p>
    <w:p w:rsidR="004C19F0" w:rsidRPr="00E841C4" w:rsidRDefault="000877F9">
      <w:pPr>
        <w:pStyle w:val="Default"/>
        <w:numPr>
          <w:ilvl w:val="0"/>
          <w:numId w:val="5"/>
        </w:numPr>
        <w:spacing w:line="400" w:lineRule="exact"/>
        <w:rPr>
          <w:rFonts w:ascii="Calibri"/>
          <w:color w:val="auto"/>
        </w:rPr>
      </w:pPr>
      <w:r w:rsidRPr="00E841C4">
        <w:rPr>
          <w:rFonts w:ascii="Calibri"/>
          <w:color w:val="auto"/>
        </w:rPr>
        <w:t>①</w:t>
      </w:r>
      <w:r w:rsidRPr="00E841C4">
        <w:rPr>
          <w:rFonts w:ascii="Calibri"/>
          <w:color w:val="auto"/>
        </w:rPr>
        <w:t>符合国家及深圳市有关法律、法规、规范；</w:t>
      </w:r>
      <w:r w:rsidRPr="00E841C4">
        <w:rPr>
          <w:rFonts w:ascii="Calibri"/>
          <w:color w:val="auto"/>
        </w:rPr>
        <w:t xml:space="preserve"> </w:t>
      </w:r>
    </w:p>
    <w:p w:rsidR="004C19F0" w:rsidRPr="00E841C4" w:rsidRDefault="000877F9">
      <w:pPr>
        <w:pStyle w:val="Default"/>
        <w:numPr>
          <w:ilvl w:val="0"/>
          <w:numId w:val="5"/>
        </w:numPr>
        <w:spacing w:line="400" w:lineRule="exact"/>
        <w:rPr>
          <w:rFonts w:ascii="Calibri"/>
          <w:color w:val="auto"/>
        </w:rPr>
      </w:pPr>
      <w:r w:rsidRPr="00E841C4">
        <w:rPr>
          <w:rFonts w:ascii="Calibri"/>
          <w:color w:val="auto"/>
        </w:rPr>
        <w:t>②</w:t>
      </w:r>
      <w:r w:rsidRPr="00E841C4">
        <w:rPr>
          <w:rFonts w:ascii="Calibri"/>
          <w:color w:val="auto"/>
        </w:rPr>
        <w:t>符合招标任务书要求：城市规划、定位要求、绿色建筑、慢行系统、交通组织、用地功能、土地开发模式、空间形态、建筑立面材质（包括建筑风格、色彩、材质、灯光、</w:t>
      </w:r>
      <w:r w:rsidRPr="00E841C4">
        <w:rPr>
          <w:rFonts w:ascii="Calibri"/>
          <w:color w:val="auto"/>
        </w:rPr>
        <w:t>Logo</w:t>
      </w:r>
      <w:r w:rsidRPr="00E841C4">
        <w:rPr>
          <w:rFonts w:ascii="Calibri"/>
          <w:color w:val="auto"/>
        </w:rPr>
        <w:t>）等；</w:t>
      </w:r>
      <w:r w:rsidRPr="00E841C4">
        <w:rPr>
          <w:rFonts w:ascii="Calibri"/>
          <w:color w:val="auto"/>
        </w:rPr>
        <w:t xml:space="preserve"> </w:t>
      </w:r>
    </w:p>
    <w:p w:rsidR="004C19F0" w:rsidRPr="00E841C4" w:rsidRDefault="000877F9">
      <w:pPr>
        <w:pStyle w:val="Default"/>
        <w:numPr>
          <w:ilvl w:val="0"/>
          <w:numId w:val="5"/>
        </w:numPr>
        <w:spacing w:line="400" w:lineRule="exact"/>
        <w:rPr>
          <w:rFonts w:ascii="Calibri"/>
          <w:color w:val="auto"/>
        </w:rPr>
      </w:pPr>
      <w:r w:rsidRPr="00E841C4">
        <w:rPr>
          <w:rFonts w:ascii="Calibri"/>
          <w:color w:val="auto"/>
        </w:rPr>
        <w:t>③</w:t>
      </w:r>
      <w:r w:rsidRPr="00E841C4">
        <w:rPr>
          <w:rFonts w:ascii="Calibri"/>
          <w:color w:val="auto"/>
        </w:rPr>
        <w:t>重点关注方案的创新性、原创性、整体协调性，以及技术经济合理性、结构</w:t>
      </w:r>
      <w:r w:rsidRPr="00E841C4">
        <w:rPr>
          <w:rFonts w:ascii="Calibri" w:hint="eastAsia"/>
          <w:color w:val="auto"/>
        </w:rPr>
        <w:t>可行性</w:t>
      </w:r>
      <w:r w:rsidRPr="00E841C4">
        <w:rPr>
          <w:rFonts w:ascii="Calibri"/>
          <w:color w:val="auto"/>
        </w:rPr>
        <w:t>、可操作性等要求；</w:t>
      </w:r>
      <w:r w:rsidRPr="00E841C4">
        <w:rPr>
          <w:rFonts w:ascii="Calibri"/>
          <w:color w:val="auto"/>
        </w:rPr>
        <w:t xml:space="preserve"> </w:t>
      </w:r>
    </w:p>
    <w:p w:rsidR="004C19F0" w:rsidRPr="00E841C4" w:rsidRDefault="000877F9">
      <w:pPr>
        <w:pStyle w:val="Default"/>
        <w:numPr>
          <w:ilvl w:val="0"/>
          <w:numId w:val="5"/>
        </w:numPr>
        <w:spacing w:line="400" w:lineRule="exact"/>
        <w:rPr>
          <w:rFonts w:ascii="Calibri"/>
          <w:color w:val="auto"/>
        </w:rPr>
      </w:pPr>
      <w:r w:rsidRPr="00E841C4">
        <w:rPr>
          <w:rFonts w:ascii="Calibri"/>
          <w:color w:val="auto"/>
        </w:rPr>
        <w:t>④</w:t>
      </w:r>
      <w:r w:rsidRPr="00E841C4">
        <w:rPr>
          <w:rFonts w:ascii="Calibri"/>
          <w:color w:val="auto"/>
        </w:rPr>
        <w:t>实用、经济、美观、环保</w:t>
      </w:r>
      <w:r w:rsidRPr="00E841C4">
        <w:rPr>
          <w:rFonts w:ascii="Calibri" w:hint="eastAsia"/>
          <w:color w:val="auto"/>
        </w:rPr>
        <w:t>。</w:t>
      </w:r>
    </w:p>
    <w:p w:rsidR="004C19F0" w:rsidRPr="00E841C4" w:rsidRDefault="004C19F0">
      <w:pPr>
        <w:pStyle w:val="Default"/>
        <w:numPr>
          <w:ilvl w:val="0"/>
          <w:numId w:val="5"/>
        </w:numPr>
        <w:spacing w:line="400" w:lineRule="exact"/>
        <w:rPr>
          <w:rFonts w:ascii="Calibri"/>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 xml:space="preserve">1. </w:t>
      </w:r>
      <w:r w:rsidRPr="00E841C4">
        <w:rPr>
          <w:rFonts w:ascii="Calibri" w:cs="Sim Sun" w:hint="eastAsia"/>
          <w:b/>
          <w:bCs/>
          <w:color w:val="auto"/>
        </w:rPr>
        <w:t>9</w:t>
      </w:r>
      <w:r w:rsidRPr="00E841C4">
        <w:rPr>
          <w:rFonts w:ascii="Calibri" w:cs="Sim Sun"/>
          <w:b/>
          <w:bCs/>
          <w:color w:val="auto"/>
        </w:rPr>
        <w:t>招标奖励及设计保底费</w:t>
      </w:r>
    </w:p>
    <w:p w:rsidR="004C19F0" w:rsidRPr="00E841C4" w:rsidRDefault="000877F9">
      <w:pPr>
        <w:pStyle w:val="Default"/>
        <w:numPr>
          <w:ilvl w:val="0"/>
          <w:numId w:val="5"/>
        </w:numPr>
        <w:spacing w:line="400" w:lineRule="exact"/>
        <w:rPr>
          <w:rFonts w:ascii="Calibri"/>
          <w:color w:val="auto"/>
          <w:kern w:val="2"/>
        </w:rPr>
      </w:pPr>
      <w:r w:rsidRPr="00E841C4">
        <w:rPr>
          <w:rFonts w:ascii="Calibri" w:hint="eastAsia"/>
          <w:color w:val="auto"/>
          <w:kern w:val="2"/>
        </w:rPr>
        <w:t>经招标方评审后，对方案合格且入围前三名投标单位，给予支付费用。费用标准如下：</w:t>
      </w:r>
      <w:r w:rsidRPr="00E841C4">
        <w:rPr>
          <w:rFonts w:ascii="Calibri" w:hint="eastAsia"/>
          <w:color w:val="auto"/>
          <w:kern w:val="2"/>
        </w:rPr>
        <w:t xml:space="preserve"> </w:t>
      </w:r>
    </w:p>
    <w:p w:rsidR="004C19F0" w:rsidRPr="00E841C4" w:rsidRDefault="000877F9">
      <w:pPr>
        <w:pStyle w:val="Default"/>
        <w:numPr>
          <w:ilvl w:val="0"/>
          <w:numId w:val="5"/>
        </w:numPr>
        <w:spacing w:line="400" w:lineRule="exact"/>
        <w:rPr>
          <w:rFonts w:ascii="Calibri"/>
          <w:color w:val="auto"/>
          <w:kern w:val="2"/>
        </w:rPr>
      </w:pPr>
      <w:r w:rsidRPr="00E841C4">
        <w:rPr>
          <w:rFonts w:ascii="Calibri" w:hint="eastAsia"/>
          <w:color w:val="auto"/>
          <w:kern w:val="2"/>
        </w:rPr>
        <w:t xml:space="preserve">1) </w:t>
      </w:r>
      <w:r w:rsidRPr="00E841C4">
        <w:rPr>
          <w:rFonts w:ascii="Calibri" w:hint="eastAsia"/>
          <w:color w:val="auto"/>
          <w:kern w:val="2"/>
        </w:rPr>
        <w:t>招标方支付第一名设计方案奖励人民币五十万元整。</w:t>
      </w:r>
    </w:p>
    <w:p w:rsidR="004C19F0" w:rsidRPr="00E841C4" w:rsidRDefault="000877F9">
      <w:pPr>
        <w:pStyle w:val="Default"/>
        <w:numPr>
          <w:ilvl w:val="0"/>
          <w:numId w:val="5"/>
        </w:numPr>
        <w:spacing w:line="400" w:lineRule="exact"/>
        <w:rPr>
          <w:rFonts w:ascii="Calibri"/>
          <w:color w:val="auto"/>
          <w:kern w:val="2"/>
        </w:rPr>
      </w:pPr>
      <w:r w:rsidRPr="00E841C4">
        <w:rPr>
          <w:rFonts w:ascii="Calibri" w:hint="eastAsia"/>
          <w:color w:val="auto"/>
          <w:kern w:val="2"/>
        </w:rPr>
        <w:t xml:space="preserve">2) </w:t>
      </w:r>
      <w:r w:rsidRPr="00E841C4">
        <w:rPr>
          <w:rFonts w:ascii="Calibri" w:hint="eastAsia"/>
          <w:color w:val="auto"/>
          <w:kern w:val="2"/>
        </w:rPr>
        <w:t>招标方支付第二、三名设计方案保底费人民币二十万。</w:t>
      </w:r>
    </w:p>
    <w:p w:rsidR="004C19F0" w:rsidRPr="00E841C4" w:rsidRDefault="000877F9">
      <w:pPr>
        <w:pStyle w:val="Default"/>
        <w:numPr>
          <w:ilvl w:val="0"/>
          <w:numId w:val="5"/>
        </w:numPr>
        <w:spacing w:line="400" w:lineRule="exact"/>
        <w:rPr>
          <w:rFonts w:ascii="Calibri"/>
          <w:color w:val="auto"/>
          <w:kern w:val="2"/>
        </w:rPr>
      </w:pPr>
      <w:r w:rsidRPr="00E841C4">
        <w:rPr>
          <w:rFonts w:ascii="Calibri" w:hint="eastAsia"/>
          <w:color w:val="auto"/>
          <w:kern w:val="2"/>
        </w:rPr>
        <w:t xml:space="preserve">3) </w:t>
      </w:r>
      <w:r w:rsidRPr="00E841C4">
        <w:rPr>
          <w:rFonts w:ascii="Calibri" w:hint="eastAsia"/>
          <w:color w:val="auto"/>
          <w:kern w:val="2"/>
        </w:rPr>
        <w:t>未入围前三名的投标单位无设计保底费。</w:t>
      </w:r>
    </w:p>
    <w:p w:rsidR="004C19F0" w:rsidRPr="00E841C4" w:rsidRDefault="000877F9">
      <w:pPr>
        <w:pStyle w:val="Default"/>
        <w:spacing w:line="400" w:lineRule="exact"/>
        <w:rPr>
          <w:rFonts w:ascii="Calibri"/>
          <w:color w:val="auto"/>
        </w:rPr>
      </w:pPr>
      <w:r w:rsidRPr="00E841C4">
        <w:rPr>
          <w:rFonts w:ascii="Calibri" w:hint="eastAsia"/>
          <w:color w:val="auto"/>
          <w:kern w:val="2"/>
        </w:rPr>
        <w:t xml:space="preserve">    4)</w:t>
      </w:r>
      <w:r w:rsidRPr="00E841C4">
        <w:rPr>
          <w:rFonts w:ascii="Calibri" w:hint="eastAsia"/>
          <w:color w:val="auto"/>
          <w:kern w:val="2"/>
        </w:rPr>
        <w:t>方案评审中标单位，如继续承担本项目后阶段工程设计任务，则不支付奖励费或保底费，由双方另行签订方案设计合同（以上费用均含税费）。</w:t>
      </w:r>
    </w:p>
    <w:p w:rsidR="004C19F0" w:rsidRPr="00E841C4" w:rsidRDefault="000877F9">
      <w:pPr>
        <w:pStyle w:val="Default"/>
        <w:spacing w:line="400" w:lineRule="exact"/>
        <w:rPr>
          <w:rFonts w:ascii="Calibri" w:cs="Sim Sun"/>
          <w:b/>
          <w:bCs/>
          <w:color w:val="auto"/>
        </w:rPr>
      </w:pPr>
      <w:r w:rsidRPr="00E841C4">
        <w:rPr>
          <w:rFonts w:ascii="Calibri" w:cs="Sim Sun" w:hint="eastAsia"/>
          <w:b/>
          <w:bCs/>
          <w:color w:val="auto"/>
        </w:rPr>
        <w:t>1</w:t>
      </w:r>
      <w:r w:rsidRPr="00E841C4">
        <w:rPr>
          <w:rFonts w:ascii="Calibri" w:cs="Sim Sun"/>
          <w:b/>
          <w:bCs/>
          <w:color w:val="auto"/>
        </w:rPr>
        <w:t>.</w:t>
      </w:r>
      <w:r w:rsidRPr="00E841C4">
        <w:rPr>
          <w:rFonts w:ascii="Calibri" w:cs="Sim Sun" w:hint="eastAsia"/>
          <w:b/>
          <w:bCs/>
          <w:color w:val="auto"/>
        </w:rPr>
        <w:t>10</w:t>
      </w:r>
      <w:r w:rsidRPr="00E841C4">
        <w:rPr>
          <w:rFonts w:ascii="Calibri" w:cs="Sim Sun"/>
          <w:b/>
          <w:bCs/>
          <w:color w:val="auto"/>
        </w:rPr>
        <w:t>成果文件的有效性</w:t>
      </w:r>
    </w:p>
    <w:p w:rsidR="004C19F0" w:rsidRPr="00E841C4" w:rsidRDefault="000877F9">
      <w:pPr>
        <w:tabs>
          <w:tab w:val="left" w:pos="420"/>
          <w:tab w:val="left" w:pos="735"/>
        </w:tabs>
        <w:spacing w:line="400" w:lineRule="exact"/>
        <w:ind w:firstLineChars="200" w:firstLine="480"/>
        <w:rPr>
          <w:rFonts w:cs="宋体"/>
          <w:sz w:val="24"/>
          <w:szCs w:val="24"/>
        </w:rPr>
      </w:pPr>
      <w:r w:rsidRPr="00E841C4">
        <w:rPr>
          <w:rFonts w:cs="宋体"/>
          <w:sz w:val="24"/>
          <w:szCs w:val="24"/>
        </w:rPr>
        <w:t>所有投标成果文件如若被</w:t>
      </w:r>
      <w:r w:rsidRPr="00E841C4">
        <w:rPr>
          <w:rFonts w:cs="宋体" w:hint="eastAsia"/>
          <w:sz w:val="24"/>
          <w:szCs w:val="24"/>
        </w:rPr>
        <w:t>3</w:t>
      </w:r>
      <w:r w:rsidRPr="00E841C4">
        <w:rPr>
          <w:rFonts w:cs="宋体"/>
          <w:sz w:val="24"/>
          <w:szCs w:val="24"/>
        </w:rPr>
        <w:t>/</w:t>
      </w:r>
      <w:r w:rsidRPr="00E841C4">
        <w:rPr>
          <w:rFonts w:cs="宋体" w:hint="eastAsia"/>
          <w:sz w:val="24"/>
          <w:szCs w:val="24"/>
        </w:rPr>
        <w:t>5</w:t>
      </w:r>
      <w:r w:rsidRPr="00E841C4">
        <w:rPr>
          <w:rFonts w:cs="宋体"/>
          <w:sz w:val="24"/>
          <w:szCs w:val="24"/>
        </w:rPr>
        <w:t>以上的评审委员会成员认为有下列情况之一的，其投标成果文件将视为无效（无效投标文件由设计单位在收到通知后</w:t>
      </w:r>
      <w:r w:rsidRPr="00E841C4">
        <w:rPr>
          <w:rFonts w:cs="宋体"/>
          <w:sz w:val="24"/>
          <w:szCs w:val="24"/>
        </w:rPr>
        <w:t xml:space="preserve">10 </w:t>
      </w:r>
      <w:r w:rsidRPr="00E841C4">
        <w:rPr>
          <w:rFonts w:cs="宋体"/>
          <w:sz w:val="24"/>
          <w:szCs w:val="24"/>
        </w:rPr>
        <w:t>日内自行取回，逾期未取的无效投标文件，由招标方作报废处理）。</w:t>
      </w:r>
    </w:p>
    <w:p w:rsidR="004C19F0" w:rsidRPr="00E841C4" w:rsidRDefault="000877F9">
      <w:pPr>
        <w:pStyle w:val="CM65"/>
        <w:spacing w:after="0" w:line="400" w:lineRule="exact"/>
        <w:ind w:left="840" w:hanging="420"/>
        <w:rPr>
          <w:rFonts w:ascii="Calibri" w:cs="宋体"/>
        </w:rPr>
      </w:pPr>
      <w:r w:rsidRPr="00E841C4">
        <w:rPr>
          <w:rFonts w:ascii="Calibri" w:cs="宋体"/>
        </w:rPr>
        <w:t>1)</w:t>
      </w:r>
      <w:r w:rsidRPr="00E841C4">
        <w:rPr>
          <w:rFonts w:ascii="Calibri" w:cs="宋体"/>
        </w:rPr>
        <w:tab/>
      </w:r>
      <w:r w:rsidRPr="00E841C4">
        <w:rPr>
          <w:rFonts w:ascii="Calibri" w:cs="宋体"/>
        </w:rPr>
        <w:t>投标成果文件中标明的参赛人与资格预审的申请人在名称和组织结构上存在实质性差别的。</w:t>
      </w:r>
    </w:p>
    <w:p w:rsidR="004C19F0" w:rsidRPr="00E841C4" w:rsidRDefault="000877F9">
      <w:pPr>
        <w:pStyle w:val="CM65"/>
        <w:spacing w:after="0" w:line="400" w:lineRule="exact"/>
        <w:ind w:left="840" w:hanging="420"/>
        <w:rPr>
          <w:rFonts w:ascii="Calibri" w:cs="宋体"/>
        </w:rPr>
      </w:pPr>
      <w:r w:rsidRPr="00E841C4">
        <w:rPr>
          <w:rFonts w:ascii="Calibri" w:cs="宋体"/>
        </w:rPr>
        <w:t>2)</w:t>
      </w:r>
      <w:r w:rsidRPr="00E841C4">
        <w:rPr>
          <w:rFonts w:ascii="Calibri" w:cs="宋体"/>
        </w:rPr>
        <w:tab/>
      </w:r>
      <w:r w:rsidRPr="00E841C4">
        <w:rPr>
          <w:rFonts w:ascii="Calibri" w:cs="宋体"/>
        </w:rPr>
        <w:t>投标成果文件逾期送达的。</w:t>
      </w:r>
    </w:p>
    <w:p w:rsidR="004C19F0" w:rsidRPr="00E841C4" w:rsidRDefault="000877F9">
      <w:pPr>
        <w:pStyle w:val="CM63"/>
        <w:spacing w:after="0" w:line="400" w:lineRule="exact"/>
        <w:ind w:left="840" w:hanging="420"/>
        <w:rPr>
          <w:rFonts w:ascii="Calibri" w:cs="宋体"/>
        </w:rPr>
      </w:pPr>
      <w:r w:rsidRPr="00E841C4">
        <w:rPr>
          <w:rFonts w:ascii="Calibri" w:cs="宋体"/>
        </w:rPr>
        <w:t>3)</w:t>
      </w:r>
      <w:r w:rsidRPr="00E841C4">
        <w:rPr>
          <w:rFonts w:ascii="Calibri" w:cs="宋体"/>
        </w:rPr>
        <w:tab/>
      </w:r>
      <w:r w:rsidRPr="00E841C4">
        <w:rPr>
          <w:rFonts w:ascii="Calibri" w:cs="宋体"/>
        </w:rPr>
        <w:t>提交投标成果文件在规定的截止时间后擅自更改设计内容的。</w:t>
      </w:r>
    </w:p>
    <w:p w:rsidR="004C19F0" w:rsidRPr="00E841C4" w:rsidRDefault="000877F9">
      <w:pPr>
        <w:pStyle w:val="CM63"/>
        <w:spacing w:after="0" w:line="400" w:lineRule="exact"/>
        <w:ind w:left="850" w:right="143" w:hanging="430"/>
        <w:rPr>
          <w:rFonts w:ascii="Calibri" w:cs="宋体"/>
        </w:rPr>
      </w:pPr>
      <w:r w:rsidRPr="00E841C4">
        <w:rPr>
          <w:rFonts w:ascii="Calibri" w:cs="宋体"/>
        </w:rPr>
        <w:t>4)</w:t>
      </w:r>
      <w:r w:rsidRPr="00E841C4">
        <w:rPr>
          <w:rFonts w:ascii="Calibri" w:cs="宋体"/>
        </w:rPr>
        <w:tab/>
      </w:r>
      <w:r w:rsidRPr="00E841C4">
        <w:rPr>
          <w:rFonts w:ascii="Calibri" w:cs="宋体"/>
        </w:rPr>
        <w:t>未按《设计任务书》要求提交相应文件，内容不全，未响应《设计任务书》的实质性要求和条件的，经方案评审委员会评审最终未通过的。</w:t>
      </w:r>
    </w:p>
    <w:p w:rsidR="004C19F0" w:rsidRPr="00E841C4" w:rsidRDefault="000877F9">
      <w:pPr>
        <w:pStyle w:val="CM64"/>
        <w:spacing w:line="400" w:lineRule="exact"/>
        <w:ind w:firstLineChars="175" w:firstLine="420"/>
        <w:jc w:val="both"/>
        <w:rPr>
          <w:rFonts w:ascii="Calibri"/>
        </w:rPr>
      </w:pPr>
      <w:r w:rsidRPr="00E841C4">
        <w:rPr>
          <w:rFonts w:ascii="Calibri" w:cs="宋体"/>
        </w:rPr>
        <w:t>5)</w:t>
      </w:r>
      <w:r w:rsidRPr="00E841C4">
        <w:rPr>
          <w:rFonts w:ascii="Calibri" w:cs="宋体"/>
        </w:rPr>
        <w:tab/>
      </w:r>
      <w:r w:rsidRPr="00E841C4">
        <w:rPr>
          <w:rFonts w:ascii="Calibri" w:cs="宋体"/>
        </w:rPr>
        <w:t>投标成果</w:t>
      </w:r>
      <w:r w:rsidRPr="00E841C4">
        <w:rPr>
          <w:rFonts w:ascii="Calibri"/>
        </w:rPr>
        <w:t>文件非原创、已经发表过或经</w:t>
      </w:r>
      <w:r w:rsidRPr="00E841C4">
        <w:rPr>
          <w:rFonts w:ascii="Calibri" w:hint="eastAsia"/>
        </w:rPr>
        <w:t>3</w:t>
      </w:r>
      <w:r w:rsidRPr="00E841C4">
        <w:rPr>
          <w:rFonts w:ascii="Calibri"/>
        </w:rPr>
        <w:t>/</w:t>
      </w:r>
      <w:r w:rsidRPr="00E841C4">
        <w:rPr>
          <w:rFonts w:ascii="Calibri" w:hint="eastAsia"/>
        </w:rPr>
        <w:t>5</w:t>
      </w:r>
      <w:r w:rsidRPr="00E841C4">
        <w:rPr>
          <w:rFonts w:ascii="Calibri"/>
        </w:rPr>
        <w:t xml:space="preserve"> </w:t>
      </w:r>
      <w:r w:rsidRPr="00E841C4">
        <w:rPr>
          <w:rFonts w:ascii="Calibri"/>
        </w:rPr>
        <w:t>以上评委认为与其他同类作品雷同的。</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1.1</w:t>
      </w:r>
      <w:r w:rsidRPr="00E841C4">
        <w:rPr>
          <w:rFonts w:ascii="Calibri" w:cs="Sim Sun" w:hint="eastAsia"/>
          <w:b/>
          <w:bCs/>
          <w:color w:val="auto"/>
        </w:rPr>
        <w:t>1</w:t>
      </w:r>
      <w:r w:rsidRPr="00E841C4">
        <w:rPr>
          <w:rFonts w:ascii="Calibri" w:cs="Sim Sun"/>
          <w:b/>
          <w:bCs/>
          <w:color w:val="auto"/>
        </w:rPr>
        <w:t>版权及相关法律</w:t>
      </w:r>
    </w:p>
    <w:p w:rsidR="004C19F0" w:rsidRPr="00E841C4" w:rsidRDefault="000877F9">
      <w:pPr>
        <w:pStyle w:val="CM63"/>
        <w:spacing w:after="0" w:line="400" w:lineRule="exact"/>
        <w:ind w:left="850" w:right="143" w:hanging="430"/>
        <w:rPr>
          <w:rFonts w:ascii="Calibri" w:cs="宋体"/>
        </w:rPr>
      </w:pPr>
      <w:r w:rsidRPr="00E841C4">
        <w:rPr>
          <w:rFonts w:ascii="Calibri" w:cs="宋体"/>
        </w:rPr>
        <w:t>1)</w:t>
      </w:r>
      <w:r w:rsidRPr="00E841C4">
        <w:rPr>
          <w:rFonts w:ascii="Calibri" w:cs="宋体"/>
        </w:rPr>
        <w:tab/>
      </w:r>
      <w:r w:rsidRPr="00E841C4">
        <w:rPr>
          <w:rFonts w:ascii="Calibri" w:cs="宋体"/>
        </w:rPr>
        <w:t>本次招标活动所有设计成果的著作权归参加投标的设计单位所有，版权归招标方所有。所有成果文件在评审后不退还设计机构，方案设计成果及其设计理念在本项目的使用权归招标方所有</w:t>
      </w:r>
      <w:r w:rsidRPr="00E841C4">
        <w:rPr>
          <w:rFonts w:ascii="Calibri" w:cs="宋体"/>
        </w:rPr>
        <w:t>,</w:t>
      </w:r>
      <w:r w:rsidRPr="00E841C4">
        <w:rPr>
          <w:rFonts w:ascii="Calibri" w:cs="宋体"/>
        </w:rPr>
        <w:t>招标方有权使用任一方案中的合理要素。</w:t>
      </w:r>
    </w:p>
    <w:p w:rsidR="004C19F0" w:rsidRPr="00E841C4" w:rsidRDefault="000877F9">
      <w:pPr>
        <w:pStyle w:val="CM63"/>
        <w:spacing w:after="0" w:line="400" w:lineRule="exact"/>
        <w:ind w:left="843" w:hanging="422"/>
        <w:rPr>
          <w:rFonts w:ascii="Calibri" w:cs="宋体"/>
        </w:rPr>
      </w:pPr>
      <w:r w:rsidRPr="00E841C4">
        <w:rPr>
          <w:rFonts w:ascii="Calibri" w:cs="宋体"/>
        </w:rPr>
        <w:t>2)</w:t>
      </w:r>
      <w:r w:rsidRPr="00E841C4">
        <w:rPr>
          <w:rFonts w:ascii="Calibri" w:cs="宋体"/>
        </w:rPr>
        <w:tab/>
      </w:r>
      <w:r w:rsidRPr="00E841C4">
        <w:rPr>
          <w:rFonts w:ascii="Calibri" w:cs="宋体"/>
        </w:rPr>
        <w:t>招标方和组织单位有权免费使用所有招标成果文件进行出版和展览，并通过传媒、专业杂志、专业书刊或其它形式介绍、展示及评价招标成果文件，参赛设计单位对其提交的招标成果文件享有署名权。</w:t>
      </w:r>
    </w:p>
    <w:p w:rsidR="004C19F0" w:rsidRPr="00E841C4" w:rsidRDefault="000877F9">
      <w:pPr>
        <w:pStyle w:val="CM63"/>
        <w:spacing w:after="0" w:line="400" w:lineRule="exact"/>
        <w:ind w:left="850" w:right="143" w:hanging="430"/>
        <w:rPr>
          <w:rFonts w:ascii="Calibri" w:cs="宋体"/>
        </w:rPr>
      </w:pPr>
      <w:r w:rsidRPr="00E841C4">
        <w:rPr>
          <w:rFonts w:ascii="Calibri" w:cs="宋体"/>
        </w:rPr>
        <w:t>3)</w:t>
      </w:r>
      <w:r w:rsidRPr="00E841C4">
        <w:rPr>
          <w:rFonts w:ascii="Calibri" w:cs="宋体"/>
        </w:rPr>
        <w:tab/>
      </w:r>
      <w:r w:rsidRPr="00E841C4">
        <w:rPr>
          <w:rFonts w:ascii="Calibri" w:cs="宋体"/>
        </w:rPr>
        <w:t>所有提交的招标成果文件内容均应是参赛设计单位的原创，不得包含任何侵犯第三者知识产权的材料。如发生侵权行为，将取消侵权方参加本次招标活动的资格，并由侵权方承担一切法律责任。</w:t>
      </w:r>
    </w:p>
    <w:p w:rsidR="004C19F0" w:rsidRPr="00E841C4" w:rsidRDefault="000877F9">
      <w:pPr>
        <w:pStyle w:val="CM63"/>
        <w:spacing w:after="0" w:line="400" w:lineRule="exact"/>
        <w:ind w:left="843" w:hanging="422"/>
        <w:rPr>
          <w:rFonts w:ascii="Calibri" w:cs="宋体"/>
        </w:rPr>
      </w:pPr>
      <w:r w:rsidRPr="00E841C4">
        <w:rPr>
          <w:rFonts w:ascii="Calibri" w:cs="宋体"/>
        </w:rPr>
        <w:t>4)</w:t>
      </w:r>
      <w:r w:rsidRPr="00E841C4">
        <w:rPr>
          <w:rFonts w:ascii="Calibri" w:cs="宋体"/>
        </w:rPr>
        <w:tab/>
      </w:r>
      <w:r w:rsidRPr="00E841C4">
        <w:rPr>
          <w:rFonts w:ascii="Calibri" w:cs="宋体"/>
        </w:rPr>
        <w:t>公证：本次招标活动将在公开、公正、公平的原则进行。</w:t>
      </w:r>
    </w:p>
    <w:p w:rsidR="004C19F0" w:rsidRPr="00E841C4" w:rsidRDefault="000877F9">
      <w:pPr>
        <w:pStyle w:val="CM63"/>
        <w:spacing w:after="0" w:line="400" w:lineRule="exact"/>
        <w:ind w:left="850" w:right="143" w:hanging="430"/>
        <w:rPr>
          <w:rFonts w:ascii="Calibri" w:cs="宋体"/>
        </w:rPr>
      </w:pPr>
      <w:r w:rsidRPr="00E841C4">
        <w:rPr>
          <w:rFonts w:ascii="Calibri" w:cs="宋体"/>
        </w:rPr>
        <w:t>5)</w:t>
      </w:r>
      <w:r w:rsidRPr="00E841C4">
        <w:rPr>
          <w:rFonts w:ascii="Calibri" w:cs="宋体"/>
        </w:rPr>
        <w:tab/>
      </w:r>
      <w:r w:rsidRPr="00E841C4">
        <w:rPr>
          <w:rFonts w:ascii="Calibri" w:cs="宋体"/>
        </w:rPr>
        <w:t>保密：招标方提供给设计单位的所有技术基础资料（文字、图纸、电子数据等）均受版权保护。未经授权，任何人不得将内容复制、改编、分发、发布、</w:t>
      </w:r>
      <w:r w:rsidRPr="00E841C4">
        <w:rPr>
          <w:rFonts w:ascii="Calibri" w:cs="宋体"/>
        </w:rPr>
        <w:lastRenderedPageBreak/>
        <w:t>外借、转让或者以其他任何方式披露、使用上述技术基础资料，否则将承担相关法律责任。</w:t>
      </w:r>
    </w:p>
    <w:p w:rsidR="004C19F0" w:rsidRPr="00E841C4" w:rsidRDefault="000877F9">
      <w:pPr>
        <w:pStyle w:val="CM64"/>
        <w:spacing w:line="400" w:lineRule="exact"/>
        <w:ind w:firstLineChars="175" w:firstLine="420"/>
        <w:jc w:val="both"/>
        <w:rPr>
          <w:rFonts w:ascii="Calibri"/>
        </w:rPr>
      </w:pPr>
      <w:r w:rsidRPr="00E841C4">
        <w:rPr>
          <w:rFonts w:ascii="Calibri" w:cs="宋体"/>
        </w:rPr>
        <w:t>6)</w:t>
      </w:r>
      <w:r w:rsidRPr="00E841C4">
        <w:rPr>
          <w:rFonts w:ascii="Calibri" w:cs="宋体"/>
        </w:rPr>
        <w:tab/>
      </w:r>
      <w:r w:rsidRPr="00E841C4">
        <w:rPr>
          <w:rFonts w:ascii="Calibri" w:cs="宋体"/>
        </w:rPr>
        <w:t>适用法律：本次国际招标活动受中华人民共和国法律管辖，招标工作和所有招标成果文件均适</w:t>
      </w:r>
      <w:r w:rsidRPr="00E841C4">
        <w:rPr>
          <w:rFonts w:ascii="Calibri"/>
        </w:rPr>
        <w:t>用中国法律。</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1.1</w:t>
      </w:r>
      <w:r w:rsidRPr="00E841C4">
        <w:rPr>
          <w:rFonts w:ascii="Calibri" w:cs="Sim Sun" w:hint="eastAsia"/>
          <w:b/>
          <w:bCs/>
          <w:color w:val="auto"/>
        </w:rPr>
        <w:t>2</w:t>
      </w:r>
      <w:r w:rsidRPr="00E841C4">
        <w:rPr>
          <w:rFonts w:ascii="Calibri" w:cs="Sim Sun"/>
          <w:b/>
          <w:bCs/>
          <w:color w:val="auto"/>
        </w:rPr>
        <w:t>其它注意事项</w:t>
      </w:r>
    </w:p>
    <w:p w:rsidR="004C19F0" w:rsidRPr="00E841C4" w:rsidRDefault="000877F9">
      <w:pPr>
        <w:pStyle w:val="CM12"/>
        <w:spacing w:line="400" w:lineRule="exact"/>
        <w:ind w:left="843" w:hanging="422"/>
        <w:rPr>
          <w:rFonts w:ascii="Calibri" w:cs="宋体"/>
        </w:rPr>
      </w:pPr>
      <w:r w:rsidRPr="00E841C4">
        <w:rPr>
          <w:rFonts w:ascii="Calibri" w:cs="宋体"/>
        </w:rPr>
        <w:t>1)</w:t>
      </w:r>
      <w:r w:rsidRPr="00E841C4">
        <w:rPr>
          <w:rFonts w:ascii="Calibri" w:cs="宋体"/>
        </w:rPr>
        <w:tab/>
      </w:r>
      <w:r w:rsidRPr="00E841C4">
        <w:rPr>
          <w:rFonts w:ascii="Calibri" w:cs="宋体"/>
        </w:rPr>
        <w:t>用语和时间标准</w:t>
      </w:r>
    </w:p>
    <w:p w:rsidR="004C19F0" w:rsidRPr="00E841C4" w:rsidRDefault="000877F9">
      <w:pPr>
        <w:pStyle w:val="Default"/>
        <w:spacing w:line="400" w:lineRule="exact"/>
        <w:ind w:left="1260" w:hanging="420"/>
        <w:rPr>
          <w:rFonts w:ascii="Calibri"/>
          <w:color w:val="auto"/>
        </w:rPr>
      </w:pPr>
      <w:r w:rsidRPr="00E841C4">
        <w:rPr>
          <w:rFonts w:ascii="Calibri"/>
          <w:color w:val="auto"/>
        </w:rPr>
        <w:t>•</w:t>
      </w:r>
      <w:r w:rsidRPr="00E841C4">
        <w:rPr>
          <w:rFonts w:ascii="Calibri"/>
          <w:color w:val="auto"/>
        </w:rPr>
        <w:t>本次招标活动相关文件一律采用中文格式。</w:t>
      </w:r>
    </w:p>
    <w:p w:rsidR="004C19F0" w:rsidRPr="00E841C4" w:rsidRDefault="000877F9">
      <w:pPr>
        <w:pStyle w:val="CM12"/>
        <w:spacing w:line="400" w:lineRule="exact"/>
        <w:ind w:leftChars="400" w:left="840"/>
        <w:rPr>
          <w:rFonts w:ascii="Calibri" w:cs="宋体"/>
        </w:rPr>
      </w:pPr>
      <w:r w:rsidRPr="00E841C4">
        <w:rPr>
          <w:rFonts w:ascii="Calibri" w:cs="宋体"/>
        </w:rPr>
        <w:t>•</w:t>
      </w:r>
      <w:r w:rsidRPr="00E841C4">
        <w:rPr>
          <w:rFonts w:ascii="Calibri" w:cs="宋体"/>
        </w:rPr>
        <w:t>招标方的日程安排均以北京时间为准。</w:t>
      </w:r>
    </w:p>
    <w:p w:rsidR="004C19F0" w:rsidRPr="00E841C4" w:rsidRDefault="000877F9">
      <w:pPr>
        <w:pStyle w:val="CM12"/>
        <w:spacing w:line="400" w:lineRule="exact"/>
        <w:ind w:left="843" w:hanging="422"/>
        <w:rPr>
          <w:rFonts w:ascii="Calibri" w:cs="宋体"/>
        </w:rPr>
      </w:pPr>
      <w:r w:rsidRPr="00E841C4">
        <w:rPr>
          <w:rFonts w:ascii="Calibri" w:cs="宋体"/>
        </w:rPr>
        <w:t xml:space="preserve">2) </w:t>
      </w:r>
      <w:r w:rsidRPr="00E841C4">
        <w:rPr>
          <w:rFonts w:ascii="Calibri" w:cs="宋体"/>
        </w:rPr>
        <w:t>招标方保留更改活动日程安排的权利。如有改动，将提前</w:t>
      </w:r>
      <w:r w:rsidRPr="00E841C4">
        <w:rPr>
          <w:rFonts w:ascii="Calibri" w:cs="宋体"/>
        </w:rPr>
        <w:t>5</w:t>
      </w:r>
      <w:r w:rsidRPr="00E841C4">
        <w:rPr>
          <w:rFonts w:ascii="Calibri" w:cs="宋体"/>
        </w:rPr>
        <w:t>天通知。</w:t>
      </w:r>
    </w:p>
    <w:p w:rsidR="004C19F0" w:rsidRPr="00E841C4" w:rsidRDefault="000877F9">
      <w:pPr>
        <w:pStyle w:val="CM12"/>
        <w:spacing w:line="400" w:lineRule="exact"/>
        <w:ind w:left="843" w:hanging="422"/>
        <w:rPr>
          <w:rFonts w:ascii="Calibri" w:cs="宋体"/>
        </w:rPr>
      </w:pPr>
      <w:r w:rsidRPr="00E841C4">
        <w:rPr>
          <w:rFonts w:ascii="Calibri" w:cs="宋体"/>
        </w:rPr>
        <w:t xml:space="preserve">3) </w:t>
      </w:r>
      <w:r w:rsidRPr="00E841C4">
        <w:rPr>
          <w:rFonts w:ascii="Calibri" w:cs="宋体"/>
        </w:rPr>
        <w:t>参加本次招标活动的设计单位均视为承认本文件所有内容并自愿受本文件内容的约束。</w:t>
      </w:r>
    </w:p>
    <w:p w:rsidR="004C19F0" w:rsidRPr="00E841C4" w:rsidRDefault="000877F9">
      <w:pPr>
        <w:pStyle w:val="CM63"/>
        <w:spacing w:line="400" w:lineRule="exact"/>
        <w:ind w:left="850" w:right="143" w:hanging="430"/>
        <w:rPr>
          <w:rFonts w:ascii="Calibri" w:cs="宋体"/>
        </w:rPr>
      </w:pPr>
      <w:r w:rsidRPr="00E841C4">
        <w:rPr>
          <w:rFonts w:ascii="Calibri" w:cs="宋体"/>
        </w:rPr>
        <w:t>4)</w:t>
      </w:r>
      <w:r w:rsidRPr="00E841C4">
        <w:rPr>
          <w:rFonts w:ascii="Calibri" w:cs="宋体"/>
        </w:rPr>
        <w:tab/>
      </w:r>
      <w:r w:rsidRPr="00E841C4">
        <w:rPr>
          <w:rFonts w:ascii="Calibri" w:cs="宋体"/>
        </w:rPr>
        <w:t>中标单位应根据方案评审委员会的意见进行方案修改完善工作（方案设计合同签订前），配合完成方案报建工作，并确保其项目负责人和主要设计人员始终参与本设计工作。如果境外中标单位没有国内资质，将由招标方指定后续施工图单位进行方案报建，境外公司需进行相应的配合。</w:t>
      </w:r>
    </w:p>
    <w:p w:rsidR="004C19F0" w:rsidRPr="00E841C4" w:rsidRDefault="000877F9">
      <w:pPr>
        <w:pStyle w:val="CM63"/>
        <w:spacing w:line="400" w:lineRule="exact"/>
        <w:ind w:left="850" w:right="143" w:hanging="430"/>
        <w:rPr>
          <w:rFonts w:ascii="Calibri" w:cs="宋体"/>
        </w:rPr>
      </w:pPr>
      <w:r w:rsidRPr="00E841C4">
        <w:rPr>
          <w:rFonts w:ascii="Calibri" w:cs="宋体"/>
        </w:rPr>
        <w:t>本文件的解释权归招标方所有。</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1.1</w:t>
      </w:r>
      <w:r w:rsidRPr="00E841C4">
        <w:rPr>
          <w:rFonts w:ascii="Calibri" w:cs="Sim Sun" w:hint="eastAsia"/>
          <w:b/>
          <w:bCs/>
          <w:color w:val="auto"/>
        </w:rPr>
        <w:t>3</w:t>
      </w:r>
      <w:r w:rsidRPr="00E841C4">
        <w:rPr>
          <w:rFonts w:ascii="Calibri" w:cs="Sim Sun"/>
          <w:b/>
          <w:bCs/>
          <w:color w:val="auto"/>
        </w:rPr>
        <w:t>联系方式</w:t>
      </w:r>
    </w:p>
    <w:p w:rsidR="004C19F0" w:rsidRPr="00E841C4" w:rsidRDefault="000877F9">
      <w:pPr>
        <w:pStyle w:val="CM63"/>
        <w:spacing w:after="0" w:line="400" w:lineRule="exact"/>
        <w:ind w:left="431"/>
        <w:jc w:val="both"/>
        <w:rPr>
          <w:rFonts w:ascii="Calibri" w:cs="宋体"/>
        </w:rPr>
      </w:pPr>
      <w:r w:rsidRPr="00E841C4">
        <w:rPr>
          <w:rFonts w:ascii="Calibri" w:cs="宋体" w:hint="eastAsia"/>
        </w:rPr>
        <w:t>招标</w:t>
      </w:r>
      <w:r w:rsidRPr="00E841C4">
        <w:rPr>
          <w:rFonts w:ascii="Calibri" w:cs="宋体"/>
        </w:rPr>
        <w:t>单位：</w:t>
      </w:r>
      <w:r w:rsidRPr="00E841C4">
        <w:rPr>
          <w:rFonts w:ascii="Calibri" w:cs="宋体" w:hint="eastAsia"/>
        </w:rPr>
        <w:t>深圳市富通新光房地产开发有限责任公司</w:t>
      </w:r>
    </w:p>
    <w:p w:rsidR="004C19F0" w:rsidRPr="00E841C4" w:rsidRDefault="000877F9">
      <w:pPr>
        <w:pStyle w:val="CM63"/>
        <w:spacing w:after="0" w:line="400" w:lineRule="exact"/>
        <w:ind w:left="431"/>
        <w:jc w:val="both"/>
        <w:rPr>
          <w:rFonts w:ascii="Calibri" w:cs="宋体"/>
        </w:rPr>
      </w:pPr>
      <w:r w:rsidRPr="00E841C4">
        <w:rPr>
          <w:rFonts w:ascii="Calibri" w:cs="宋体"/>
        </w:rPr>
        <w:t>联系人：</w:t>
      </w:r>
      <w:r w:rsidRPr="00E841C4">
        <w:rPr>
          <w:rFonts w:ascii="Calibri" w:cs="宋体" w:hint="eastAsia"/>
        </w:rPr>
        <w:t>张慧娟</w:t>
      </w:r>
    </w:p>
    <w:p w:rsidR="004C19F0" w:rsidRPr="00E841C4" w:rsidRDefault="000877F9">
      <w:pPr>
        <w:pStyle w:val="Default"/>
        <w:spacing w:line="400" w:lineRule="exact"/>
        <w:ind w:firstLineChars="200" w:firstLine="480"/>
        <w:rPr>
          <w:color w:val="auto"/>
        </w:rPr>
      </w:pPr>
      <w:r w:rsidRPr="00E841C4">
        <w:rPr>
          <w:rFonts w:ascii="Calibri"/>
          <w:color w:val="auto"/>
        </w:rPr>
        <w:t>电话：</w:t>
      </w:r>
      <w:r w:rsidRPr="00E841C4">
        <w:rPr>
          <w:rFonts w:ascii="Calibri"/>
          <w:color w:val="auto"/>
        </w:rPr>
        <w:t>13</w:t>
      </w:r>
      <w:r w:rsidRPr="00E841C4">
        <w:rPr>
          <w:rFonts w:ascii="Calibri" w:hint="eastAsia"/>
          <w:color w:val="auto"/>
        </w:rPr>
        <w:t>510673551</w:t>
      </w:r>
    </w:p>
    <w:p w:rsidR="004C19F0" w:rsidRPr="00E841C4" w:rsidRDefault="000877F9">
      <w:pPr>
        <w:pStyle w:val="CM63"/>
        <w:spacing w:after="0" w:line="400" w:lineRule="exact"/>
        <w:ind w:left="431"/>
        <w:jc w:val="both"/>
        <w:rPr>
          <w:rFonts w:ascii="Calibri" w:cs="宋体"/>
        </w:rPr>
      </w:pPr>
      <w:r w:rsidRPr="00E841C4">
        <w:rPr>
          <w:rFonts w:ascii="Calibri" w:cs="宋体"/>
        </w:rPr>
        <w:t>邮箱：</w:t>
      </w:r>
      <w:r w:rsidRPr="00E841C4">
        <w:rPr>
          <w:rFonts w:ascii="Calibri" w:cs="宋体" w:hint="eastAsia"/>
        </w:rPr>
        <w:t>418287295</w:t>
      </w:r>
      <w:r w:rsidRPr="00E841C4">
        <w:rPr>
          <w:rFonts w:ascii="Calibri" w:cs="宋体"/>
        </w:rPr>
        <w:t xml:space="preserve">@qq.com        </w:t>
      </w:r>
    </w:p>
    <w:p w:rsidR="004C19F0" w:rsidRPr="00E841C4" w:rsidRDefault="000877F9">
      <w:pPr>
        <w:pStyle w:val="CM20"/>
        <w:spacing w:line="400" w:lineRule="exact"/>
        <w:ind w:left="431"/>
        <w:jc w:val="both"/>
        <w:rPr>
          <w:rFonts w:ascii="Calibri" w:cs="宋体"/>
        </w:rPr>
      </w:pPr>
      <w:r w:rsidRPr="00E841C4">
        <w:rPr>
          <w:rFonts w:ascii="Calibri" w:cs="宋体"/>
        </w:rPr>
        <w:t>地址：深圳市</w:t>
      </w:r>
      <w:r w:rsidRPr="00E841C4">
        <w:rPr>
          <w:rFonts w:ascii="Calibri" w:cs="宋体" w:hint="eastAsia"/>
        </w:rPr>
        <w:t>宝安区宝安大道好旺角商业裙楼三楼</w:t>
      </w:r>
    </w:p>
    <w:p w:rsidR="004C19F0" w:rsidRPr="00E841C4" w:rsidRDefault="004C19F0">
      <w:pPr>
        <w:pStyle w:val="Default"/>
        <w:rPr>
          <w:color w:val="auto"/>
        </w:rPr>
      </w:pPr>
    </w:p>
    <w:p w:rsidR="004C19F0" w:rsidRPr="00E841C4" w:rsidRDefault="004C19F0">
      <w:pPr>
        <w:pStyle w:val="CM67"/>
        <w:jc w:val="center"/>
        <w:rPr>
          <w:rFonts w:ascii="Calibri" w:cs="宋体"/>
          <w:b/>
          <w:bCs/>
          <w:sz w:val="32"/>
          <w:szCs w:val="32"/>
        </w:rPr>
      </w:pPr>
    </w:p>
    <w:p w:rsidR="004C19F0" w:rsidRPr="00E841C4" w:rsidRDefault="000877F9">
      <w:pPr>
        <w:pStyle w:val="CM67"/>
        <w:jc w:val="center"/>
        <w:rPr>
          <w:rFonts w:ascii="Calibri" w:cs="宋体"/>
          <w:b/>
          <w:bCs/>
          <w:sz w:val="32"/>
          <w:szCs w:val="32"/>
        </w:rPr>
      </w:pPr>
      <w:r w:rsidRPr="00E841C4">
        <w:rPr>
          <w:rFonts w:ascii="Calibri" w:cs="宋体"/>
          <w:b/>
          <w:bCs/>
          <w:sz w:val="32"/>
          <w:szCs w:val="32"/>
        </w:rPr>
        <w:t>第二部分</w:t>
      </w:r>
      <w:r w:rsidRPr="00E841C4">
        <w:rPr>
          <w:rFonts w:ascii="Calibri" w:cs="宋体"/>
          <w:b/>
          <w:bCs/>
          <w:sz w:val="32"/>
          <w:szCs w:val="32"/>
        </w:rPr>
        <w:t xml:space="preserve"> </w:t>
      </w:r>
      <w:r w:rsidRPr="00E841C4">
        <w:rPr>
          <w:rFonts w:ascii="Calibri" w:cs="宋体"/>
          <w:b/>
          <w:bCs/>
          <w:sz w:val="32"/>
          <w:szCs w:val="32"/>
        </w:rPr>
        <w:t>设计任务书</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 xml:space="preserve">2.1 </w:t>
      </w:r>
      <w:r w:rsidRPr="00E841C4">
        <w:rPr>
          <w:rFonts w:ascii="Calibri" w:cs="Sim Sun"/>
          <w:b/>
          <w:bCs/>
          <w:color w:val="auto"/>
        </w:rPr>
        <w:t>概述</w:t>
      </w:r>
    </w:p>
    <w:p w:rsidR="004C19F0" w:rsidRPr="00E841C4" w:rsidRDefault="000877F9">
      <w:pPr>
        <w:pStyle w:val="Default"/>
        <w:spacing w:line="400" w:lineRule="exact"/>
        <w:ind w:firstLineChars="200" w:firstLine="480"/>
        <w:rPr>
          <w:rFonts w:ascii="Calibri"/>
          <w:bCs/>
          <w:color w:val="auto"/>
        </w:rPr>
      </w:pPr>
      <w:r w:rsidRPr="00E841C4">
        <w:rPr>
          <w:rFonts w:hAnsi="宋体" w:cs="方正黑体简体" w:hint="eastAsia"/>
          <w:color w:val="auto"/>
        </w:rPr>
        <w:t>项目位于深圳市福田区新沙片区，新沙路北侧，</w:t>
      </w:r>
      <w:r w:rsidRPr="00E841C4">
        <w:rPr>
          <w:rFonts w:ascii="Calibri" w:hint="eastAsia"/>
          <w:bCs/>
          <w:color w:val="auto"/>
        </w:rPr>
        <w:t>紧邻福田中心区；南距滨河大道约</w:t>
      </w:r>
      <w:r w:rsidRPr="00E841C4">
        <w:rPr>
          <w:rFonts w:ascii="Calibri"/>
          <w:bCs/>
          <w:color w:val="auto"/>
        </w:rPr>
        <w:t xml:space="preserve">200 </w:t>
      </w:r>
      <w:r w:rsidRPr="00E841C4">
        <w:rPr>
          <w:rFonts w:ascii="Calibri" w:hint="eastAsia"/>
          <w:bCs/>
          <w:color w:val="auto"/>
        </w:rPr>
        <w:t>米，东距新洲路约</w:t>
      </w:r>
      <w:r w:rsidRPr="00E841C4">
        <w:rPr>
          <w:rFonts w:ascii="Calibri"/>
          <w:bCs/>
          <w:color w:val="auto"/>
        </w:rPr>
        <w:t xml:space="preserve">400 </w:t>
      </w:r>
      <w:r w:rsidRPr="00E841C4">
        <w:rPr>
          <w:rFonts w:ascii="Calibri" w:hint="eastAsia"/>
          <w:bCs/>
          <w:color w:val="auto"/>
        </w:rPr>
        <w:t>米，北临深圳市高尔夫俱乐部，南眺红树林公园，区位优势明显。</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周边现状主要为居住和公共管理与服务设施聚集区，生活居住氛围好，公共服务设施齐全。</w:t>
      </w:r>
      <w:r w:rsidRPr="00E841C4">
        <w:rPr>
          <w:rFonts w:hAnsi="宋体" w:cs="方正黑体简体"/>
          <w:color w:val="auto"/>
        </w:rPr>
        <w:t xml:space="preserve">500 </w:t>
      </w:r>
      <w:r w:rsidRPr="00E841C4">
        <w:rPr>
          <w:rFonts w:hAnsi="宋体" w:cs="方正黑体简体" w:hint="eastAsia"/>
          <w:color w:val="auto"/>
        </w:rPr>
        <w:t>米范围内有沙头街道办事处、福田区老干部活动中心、福田区福利中心、福田区慢性病防治院等公共服务设施，500米范围内无地铁等大型公共交通，以</w:t>
      </w:r>
      <w:r w:rsidRPr="00E841C4">
        <w:rPr>
          <w:rFonts w:hAnsi="宋体" w:cs="方正黑体简体" w:hint="eastAsia"/>
          <w:color w:val="auto"/>
        </w:rPr>
        <w:lastRenderedPageBreak/>
        <w:t>私家车及步行至出行站点为主。</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项目用地分别由三块地组成，其中01-01用地为商住用地；01-02为二类居住用地；01-03为24班小学用地。三块地需满足各自的规划指标并同期开发，整体设计，分别报建报批。</w:t>
      </w:r>
    </w:p>
    <w:p w:rsidR="004C19F0" w:rsidRPr="00E841C4" w:rsidRDefault="000877F9">
      <w:pPr>
        <w:pStyle w:val="Default"/>
        <w:spacing w:line="400" w:lineRule="exact"/>
        <w:ind w:firstLineChars="200" w:firstLine="480"/>
        <w:rPr>
          <w:rFonts w:ascii="Calibri"/>
          <w:color w:val="auto"/>
        </w:rPr>
      </w:pPr>
      <w:r w:rsidRPr="00E841C4">
        <w:rPr>
          <w:rFonts w:hint="eastAsia"/>
          <w:color w:val="auto"/>
        </w:rPr>
        <w:t>结合周边城市功能与交通、景观条件，打造一处环境优美、配套完善且极具活力的商住综合服务区</w:t>
      </w:r>
      <w:r w:rsidR="00406AED">
        <w:rPr>
          <w:rFonts w:hint="eastAsia"/>
          <w:color w:val="auto"/>
        </w:rPr>
        <w:t>。</w:t>
      </w:r>
      <w:bookmarkStart w:id="0" w:name="_GoBack"/>
      <w:bookmarkEnd w:id="0"/>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 xml:space="preserve">2.2 </w:t>
      </w:r>
      <w:r w:rsidRPr="00E841C4">
        <w:rPr>
          <w:rFonts w:ascii="Calibri" w:cs="Sim Sun"/>
          <w:b/>
          <w:bCs/>
          <w:color w:val="auto"/>
        </w:rPr>
        <w:t>区位及交通条件</w:t>
      </w:r>
    </w:p>
    <w:p w:rsidR="004C19F0" w:rsidRPr="00E841C4" w:rsidRDefault="000877F9">
      <w:pPr>
        <w:pStyle w:val="Default"/>
        <w:spacing w:line="400" w:lineRule="exact"/>
        <w:ind w:firstLineChars="200" w:firstLine="480"/>
        <w:rPr>
          <w:rFonts w:ascii="Calibri"/>
          <w:bCs/>
          <w:color w:val="auto"/>
        </w:rPr>
      </w:pPr>
      <w:r w:rsidRPr="00E841C4">
        <w:rPr>
          <w:rFonts w:hAnsi="宋体" w:cs="方正黑体简体" w:hint="eastAsia"/>
          <w:color w:val="auto"/>
        </w:rPr>
        <w:t>项目位于深圳市福田区新沙片区，新沙路北侧，位于</w:t>
      </w:r>
      <w:r w:rsidRPr="00E841C4">
        <w:rPr>
          <w:rFonts w:ascii="Calibri" w:hint="eastAsia"/>
          <w:bCs/>
          <w:color w:val="auto"/>
        </w:rPr>
        <w:t>福田中心区与车公庙工业区中间位置；南距滨河大道约</w:t>
      </w:r>
      <w:r w:rsidRPr="00E841C4">
        <w:rPr>
          <w:rFonts w:ascii="Calibri"/>
          <w:bCs/>
          <w:color w:val="auto"/>
        </w:rPr>
        <w:t xml:space="preserve">200 </w:t>
      </w:r>
      <w:r w:rsidRPr="00E841C4">
        <w:rPr>
          <w:rFonts w:ascii="Calibri" w:hint="eastAsia"/>
          <w:bCs/>
          <w:color w:val="auto"/>
        </w:rPr>
        <w:t>米，东距新洲路约</w:t>
      </w:r>
      <w:r w:rsidRPr="00E841C4">
        <w:rPr>
          <w:rFonts w:ascii="Calibri"/>
          <w:bCs/>
          <w:color w:val="auto"/>
        </w:rPr>
        <w:t xml:space="preserve">400 </w:t>
      </w:r>
      <w:r w:rsidRPr="00E841C4">
        <w:rPr>
          <w:rFonts w:ascii="Calibri" w:hint="eastAsia"/>
          <w:bCs/>
          <w:color w:val="auto"/>
        </w:rPr>
        <w:t>米，北临深圳市高尔夫俱乐部，南眺红树林公园，区位优势明显。</w:t>
      </w:r>
    </w:p>
    <w:p w:rsidR="004C19F0" w:rsidRPr="00E841C4" w:rsidRDefault="000877F9">
      <w:pPr>
        <w:adjustRightInd w:val="0"/>
        <w:snapToGrid w:val="0"/>
        <w:spacing w:line="400" w:lineRule="exact"/>
        <w:ind w:firstLineChars="200" w:firstLine="480"/>
        <w:rPr>
          <w:kern w:val="0"/>
          <w:sz w:val="24"/>
          <w:szCs w:val="24"/>
        </w:rPr>
      </w:pPr>
      <w:r w:rsidRPr="00E841C4">
        <w:rPr>
          <w:kern w:val="0"/>
          <w:sz w:val="24"/>
          <w:szCs w:val="24"/>
        </w:rPr>
        <w:t>地块四周市政道路及交通</w:t>
      </w:r>
      <w:r w:rsidRPr="00E841C4">
        <w:rPr>
          <w:rFonts w:hint="eastAsia"/>
          <w:kern w:val="0"/>
          <w:sz w:val="24"/>
          <w:szCs w:val="24"/>
        </w:rPr>
        <w:t>主要依靠新沙路，新沙路目前公交车较少，周围出行以私家车及步行、公交为主，距离较近的地铁站购物公园站及上沙站步行距离分别约为</w:t>
      </w:r>
      <w:r w:rsidRPr="00E841C4">
        <w:rPr>
          <w:rFonts w:hint="eastAsia"/>
          <w:kern w:val="0"/>
          <w:sz w:val="24"/>
          <w:szCs w:val="24"/>
        </w:rPr>
        <w:t>1</w:t>
      </w:r>
      <w:r w:rsidRPr="00E841C4">
        <w:rPr>
          <w:rFonts w:hint="eastAsia"/>
          <w:kern w:val="0"/>
          <w:sz w:val="24"/>
          <w:szCs w:val="24"/>
        </w:rPr>
        <w:t>公里、</w:t>
      </w:r>
      <w:r w:rsidRPr="00E841C4">
        <w:rPr>
          <w:rFonts w:hint="eastAsia"/>
          <w:kern w:val="0"/>
          <w:sz w:val="24"/>
          <w:szCs w:val="24"/>
        </w:rPr>
        <w:t>1.3</w:t>
      </w:r>
      <w:r w:rsidRPr="00E841C4">
        <w:rPr>
          <w:rFonts w:hint="eastAsia"/>
          <w:kern w:val="0"/>
          <w:sz w:val="24"/>
          <w:szCs w:val="24"/>
        </w:rPr>
        <w:t>公里。</w:t>
      </w:r>
    </w:p>
    <w:p w:rsidR="004C19F0" w:rsidRPr="00E841C4" w:rsidRDefault="000877F9">
      <w:pPr>
        <w:pStyle w:val="Default"/>
        <w:rPr>
          <w:rFonts w:hAnsi="宋体"/>
          <w:b/>
          <w:color w:val="auto"/>
          <w:szCs w:val="21"/>
        </w:rPr>
      </w:pPr>
      <w:r w:rsidRPr="00E841C4">
        <w:rPr>
          <w:rFonts w:hAnsi="宋体" w:hint="eastAsia"/>
          <w:b/>
          <w:color w:val="auto"/>
          <w:szCs w:val="21"/>
        </w:rPr>
        <w:t>图一：区域位置图：</w:t>
      </w:r>
    </w:p>
    <w:p w:rsidR="004C19F0" w:rsidRPr="00E841C4" w:rsidRDefault="000877F9">
      <w:pPr>
        <w:pStyle w:val="Default"/>
        <w:rPr>
          <w:rFonts w:ascii="Calibri"/>
          <w:color w:val="auto"/>
        </w:rPr>
      </w:pPr>
      <w:r w:rsidRPr="00E841C4">
        <w:rPr>
          <w:noProof/>
          <w:color w:val="auto"/>
        </w:rPr>
        <w:drawing>
          <wp:anchor distT="0" distB="0" distL="114300" distR="114300" simplePos="0" relativeHeight="251660288" behindDoc="1" locked="0" layoutInCell="1" allowOverlap="1">
            <wp:simplePos x="0" y="0"/>
            <wp:positionH relativeFrom="column">
              <wp:posOffset>807720</wp:posOffset>
            </wp:positionH>
            <wp:positionV relativeFrom="paragraph">
              <wp:posOffset>76200</wp:posOffset>
            </wp:positionV>
            <wp:extent cx="3658870" cy="2968625"/>
            <wp:effectExtent l="19050" t="0" r="0" b="0"/>
            <wp:wrapNone/>
            <wp:docPr id="2" name="图片 2" descr="153673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36739711"/>
                    <pic:cNvPicPr>
                      <a:picLocks noChangeAspect="1" noChangeArrowheads="1"/>
                    </pic:cNvPicPr>
                  </pic:nvPicPr>
                  <pic:blipFill>
                    <a:blip r:embed="rId8" cstate="print"/>
                    <a:srcRect/>
                    <a:stretch>
                      <a:fillRect/>
                    </a:stretch>
                  </pic:blipFill>
                  <pic:spPr>
                    <a:xfrm>
                      <a:off x="0" y="0"/>
                      <a:ext cx="3658870" cy="2968625"/>
                    </a:xfrm>
                    <a:prstGeom prst="rect">
                      <a:avLst/>
                    </a:prstGeom>
                    <a:noFill/>
                    <a:ln w="9525">
                      <a:noFill/>
                      <a:miter lim="800000"/>
                      <a:headEnd/>
                      <a:tailEnd/>
                    </a:ln>
                  </pic:spPr>
                </pic:pic>
              </a:graphicData>
            </a:graphic>
          </wp:anchor>
        </w:drawing>
      </w:r>
    </w:p>
    <w:p w:rsidR="004C19F0" w:rsidRPr="00E841C4" w:rsidRDefault="004C19F0">
      <w:pPr>
        <w:pStyle w:val="Default"/>
        <w:rPr>
          <w:rFonts w:ascii="Calibri"/>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 xml:space="preserve">2.3 </w:t>
      </w:r>
      <w:r w:rsidRPr="00E841C4">
        <w:rPr>
          <w:rFonts w:ascii="Calibri" w:cs="Sim Sun"/>
          <w:b/>
          <w:bCs/>
          <w:color w:val="auto"/>
        </w:rPr>
        <w:t>设计范围</w:t>
      </w:r>
    </w:p>
    <w:p w:rsidR="004C19F0" w:rsidRPr="00E841C4" w:rsidRDefault="000877F9">
      <w:pPr>
        <w:pStyle w:val="Default"/>
        <w:spacing w:line="400" w:lineRule="exact"/>
        <w:ind w:firstLineChars="200" w:firstLine="480"/>
        <w:rPr>
          <w:rFonts w:hAnsi="宋体" w:cs="方正黑体简体"/>
          <w:color w:val="auto"/>
        </w:rPr>
      </w:pPr>
      <w:r w:rsidRPr="00E841C4">
        <w:rPr>
          <w:rFonts w:hAnsi="宋体" w:cs="方正黑体简体" w:hint="eastAsia"/>
          <w:color w:val="auto"/>
        </w:rPr>
        <w:t>项目用地分别由三块地组成，其中01-01用地为商住用地；01-02为二类居住用地；01-03为24班小学用地。三块地需满足各自的规划指标并同期开发，整体设计，分别报建报批。</w:t>
      </w:r>
    </w:p>
    <w:p w:rsidR="004C19F0" w:rsidRPr="00E841C4" w:rsidRDefault="004C19F0">
      <w:pPr>
        <w:spacing w:line="400" w:lineRule="exact"/>
        <w:ind w:firstLineChars="200" w:firstLine="480"/>
        <w:jc w:val="center"/>
        <w:rPr>
          <w:rFonts w:cs="宋体"/>
          <w:sz w:val="24"/>
          <w:szCs w:val="24"/>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 xml:space="preserve">2.4 </w:t>
      </w:r>
      <w:r w:rsidRPr="00E841C4">
        <w:rPr>
          <w:rFonts w:ascii="Calibri" w:cs="Sim Sun"/>
          <w:b/>
          <w:bCs/>
          <w:color w:val="auto"/>
        </w:rPr>
        <w:t>基地现状及周边概况</w:t>
      </w:r>
    </w:p>
    <w:p w:rsidR="004C19F0" w:rsidRPr="00E841C4" w:rsidRDefault="000877F9">
      <w:pPr>
        <w:adjustRightInd w:val="0"/>
        <w:snapToGrid w:val="0"/>
        <w:spacing w:line="400" w:lineRule="exact"/>
        <w:ind w:firstLineChars="200" w:firstLine="480"/>
        <w:rPr>
          <w:kern w:val="0"/>
          <w:sz w:val="24"/>
          <w:szCs w:val="24"/>
        </w:rPr>
      </w:pPr>
      <w:r w:rsidRPr="00E841C4">
        <w:rPr>
          <w:kern w:val="0"/>
          <w:sz w:val="24"/>
          <w:szCs w:val="24"/>
        </w:rPr>
        <w:t>本项目周边道路</w:t>
      </w:r>
      <w:r w:rsidRPr="00E841C4">
        <w:rPr>
          <w:rFonts w:hint="eastAsia"/>
          <w:kern w:val="0"/>
          <w:sz w:val="24"/>
          <w:szCs w:val="24"/>
        </w:rPr>
        <w:t>现状市政道路只紧邻东南侧新沙路</w:t>
      </w:r>
      <w:r w:rsidRPr="00E841C4">
        <w:rPr>
          <w:kern w:val="0"/>
          <w:sz w:val="24"/>
          <w:szCs w:val="24"/>
        </w:rPr>
        <w:t>，场地内部</w:t>
      </w:r>
      <w:r w:rsidRPr="00E841C4">
        <w:rPr>
          <w:rFonts w:hint="eastAsia"/>
          <w:kern w:val="0"/>
          <w:sz w:val="24"/>
          <w:szCs w:val="24"/>
        </w:rPr>
        <w:t>从北侧高尔夫场地至南侧新沙路高差近</w:t>
      </w:r>
      <w:r w:rsidRPr="00E841C4">
        <w:rPr>
          <w:rFonts w:hint="eastAsia"/>
          <w:kern w:val="0"/>
          <w:sz w:val="24"/>
          <w:szCs w:val="24"/>
        </w:rPr>
        <w:t>5</w:t>
      </w:r>
      <w:r w:rsidRPr="00E841C4">
        <w:rPr>
          <w:rFonts w:hint="eastAsia"/>
          <w:kern w:val="0"/>
          <w:sz w:val="24"/>
          <w:szCs w:val="24"/>
        </w:rPr>
        <w:t>～</w:t>
      </w:r>
      <w:r w:rsidRPr="00E841C4">
        <w:rPr>
          <w:rFonts w:hint="eastAsia"/>
          <w:kern w:val="0"/>
          <w:sz w:val="24"/>
          <w:szCs w:val="24"/>
        </w:rPr>
        <w:t>6</w:t>
      </w:r>
      <w:r w:rsidRPr="00E841C4">
        <w:rPr>
          <w:rFonts w:hint="eastAsia"/>
          <w:kern w:val="0"/>
          <w:sz w:val="24"/>
          <w:szCs w:val="24"/>
        </w:rPr>
        <w:t>米，北高南低；新沙路于更新地段范围内西至东</w:t>
      </w:r>
      <w:r w:rsidRPr="00E841C4">
        <w:rPr>
          <w:rFonts w:hint="eastAsia"/>
          <w:kern w:val="0"/>
          <w:sz w:val="24"/>
          <w:szCs w:val="24"/>
        </w:rPr>
        <w:t>1.3</w:t>
      </w:r>
      <w:r w:rsidRPr="00E841C4">
        <w:rPr>
          <w:rFonts w:hint="eastAsia"/>
          <w:kern w:val="0"/>
          <w:sz w:val="24"/>
          <w:szCs w:val="24"/>
        </w:rPr>
        <w:t>米左右，</w:t>
      </w:r>
      <w:r w:rsidRPr="00E841C4">
        <w:rPr>
          <w:rFonts w:hint="eastAsia"/>
          <w:kern w:val="0"/>
          <w:sz w:val="24"/>
          <w:szCs w:val="24"/>
        </w:rPr>
        <w:lastRenderedPageBreak/>
        <w:t>西高东低。项目东侧紧邻新光活力小区，北侧现状为深圳高尔夫俱乐部，西侧为深圳市福利中心，南侧隔路相望深圳福田慢性病防治院、嘉州华苑以及深圳工商物价大厦。</w:t>
      </w:r>
    </w:p>
    <w:p w:rsidR="004C19F0" w:rsidRPr="00E841C4" w:rsidRDefault="004C19F0">
      <w:pPr>
        <w:adjustRightInd w:val="0"/>
        <w:snapToGrid w:val="0"/>
        <w:spacing w:line="360" w:lineRule="auto"/>
        <w:jc w:val="center"/>
        <w:rPr>
          <w:sz w:val="24"/>
          <w:szCs w:val="24"/>
        </w:rPr>
      </w:pPr>
    </w:p>
    <w:p w:rsidR="004C19F0" w:rsidRPr="00E841C4" w:rsidRDefault="000877F9">
      <w:pPr>
        <w:pStyle w:val="Default"/>
        <w:rPr>
          <w:rFonts w:hAnsi="宋体"/>
          <w:b/>
          <w:color w:val="auto"/>
          <w:szCs w:val="21"/>
        </w:rPr>
      </w:pPr>
      <w:r w:rsidRPr="00E841C4">
        <w:rPr>
          <w:rFonts w:hAnsi="宋体"/>
          <w:b/>
          <w:color w:val="auto"/>
          <w:szCs w:val="21"/>
        </w:rPr>
        <w:t>图二：基地现状图</w:t>
      </w:r>
    </w:p>
    <w:p w:rsidR="004C19F0" w:rsidRPr="00E841C4" w:rsidRDefault="000877F9">
      <w:r w:rsidRPr="00E841C4">
        <w:rPr>
          <w:noProof/>
        </w:rPr>
        <w:drawing>
          <wp:inline distT="0" distB="0" distL="0" distR="0">
            <wp:extent cx="5210175" cy="3076575"/>
            <wp:effectExtent l="19050" t="0" r="9525" b="0"/>
            <wp:docPr id="1" name="图片 1" descr="1536739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6739882(1)"/>
                    <pic:cNvPicPr>
                      <a:picLocks noChangeAspect="1" noChangeArrowheads="1"/>
                    </pic:cNvPicPr>
                  </pic:nvPicPr>
                  <pic:blipFill>
                    <a:blip r:embed="rId9" cstate="print"/>
                    <a:srcRect/>
                    <a:stretch>
                      <a:fillRect/>
                    </a:stretch>
                  </pic:blipFill>
                  <pic:spPr>
                    <a:xfrm>
                      <a:off x="0" y="0"/>
                      <a:ext cx="5210175" cy="3076575"/>
                    </a:xfrm>
                    <a:prstGeom prst="rect">
                      <a:avLst/>
                    </a:prstGeom>
                    <a:noFill/>
                    <a:ln w="9525">
                      <a:noFill/>
                      <a:miter lim="800000"/>
                      <a:headEnd/>
                      <a:tailEnd/>
                    </a:ln>
                  </pic:spPr>
                </pic:pic>
              </a:graphicData>
            </a:graphic>
          </wp:inline>
        </w:drawing>
      </w:r>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2.</w:t>
      </w:r>
      <w:r w:rsidRPr="00E841C4">
        <w:rPr>
          <w:rFonts w:ascii="Calibri" w:cs="Sim Sun" w:hint="eastAsia"/>
          <w:b/>
          <w:bCs/>
          <w:color w:val="auto"/>
        </w:rPr>
        <w:t>5</w:t>
      </w:r>
      <w:r w:rsidRPr="00E841C4">
        <w:rPr>
          <w:rFonts w:ascii="Calibri" w:cs="Sim Sun" w:hint="eastAsia"/>
          <w:b/>
          <w:bCs/>
          <w:color w:val="auto"/>
        </w:rPr>
        <w:t>设计依据及参考性文件</w:t>
      </w:r>
    </w:p>
    <w:p w:rsidR="004C19F0" w:rsidRPr="00E841C4" w:rsidRDefault="000877F9">
      <w:pPr>
        <w:pStyle w:val="Default"/>
        <w:spacing w:line="400" w:lineRule="exact"/>
        <w:ind w:right="770" w:firstLineChars="200" w:firstLine="480"/>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福田区城市更新局关于</w:t>
      </w:r>
      <w:r w:rsidRPr="00E841C4">
        <w:rPr>
          <w:rFonts w:hAnsi="宋体" w:hint="eastAsia"/>
          <w:color w:val="auto"/>
        </w:rPr>
        <w:t>《福田区沙头街道新光联合制药厂区城市更新单元规划》审批情况的复函（深福更新函[2018]12号，PDF文档（</w:t>
      </w:r>
      <w:r w:rsidRPr="00E841C4">
        <w:rPr>
          <w:rFonts w:ascii="Calibri" w:hint="eastAsia"/>
          <w:color w:val="auto"/>
        </w:rPr>
        <w:t>附件一</w:t>
      </w:r>
      <w:r w:rsidRPr="00E841C4">
        <w:rPr>
          <w:rFonts w:hAnsi="宋体" w:hint="eastAsia"/>
          <w:color w:val="auto"/>
        </w:rPr>
        <w:t>）；</w:t>
      </w:r>
    </w:p>
    <w:p w:rsidR="004C19F0" w:rsidRPr="00E841C4" w:rsidRDefault="000877F9">
      <w:pPr>
        <w:autoSpaceDE w:val="0"/>
        <w:autoSpaceDN w:val="0"/>
        <w:adjustRightInd w:val="0"/>
        <w:ind w:firstLineChars="250" w:firstLine="525"/>
        <w:jc w:val="left"/>
        <w:rPr>
          <w:rFonts w:cs="宋体"/>
          <w:kern w:val="0"/>
          <w:sz w:val="24"/>
          <w:szCs w:val="24"/>
        </w:rPr>
      </w:pPr>
      <w:r w:rsidRPr="00E841C4">
        <w:t>•</w:t>
      </w:r>
      <w:r w:rsidRPr="00E841C4">
        <w:rPr>
          <w:rFonts w:cs="宋体" w:hint="eastAsia"/>
          <w:kern w:val="0"/>
          <w:sz w:val="24"/>
          <w:szCs w:val="24"/>
        </w:rPr>
        <w:t>福田区沙头街道新光联合制药厂区城市更新单元规划：规划研究报告·专项研究·技术图纸，</w:t>
      </w:r>
      <w:r w:rsidRPr="00E841C4">
        <w:rPr>
          <w:rFonts w:cs="宋体" w:hint="eastAsia"/>
          <w:kern w:val="0"/>
          <w:sz w:val="24"/>
          <w:szCs w:val="24"/>
        </w:rPr>
        <w:t>PDF</w:t>
      </w:r>
      <w:r w:rsidRPr="00E841C4">
        <w:rPr>
          <w:rFonts w:cs="宋体" w:hint="eastAsia"/>
          <w:kern w:val="0"/>
          <w:sz w:val="24"/>
          <w:szCs w:val="24"/>
        </w:rPr>
        <w:t>文档（附件二）；</w:t>
      </w:r>
    </w:p>
    <w:p w:rsidR="004C19F0" w:rsidRPr="00E841C4" w:rsidRDefault="000877F9">
      <w:pPr>
        <w:autoSpaceDE w:val="0"/>
        <w:autoSpaceDN w:val="0"/>
        <w:adjustRightInd w:val="0"/>
        <w:ind w:firstLine="465"/>
        <w:jc w:val="left"/>
        <w:rPr>
          <w:rFonts w:cs="宋体"/>
          <w:kern w:val="0"/>
          <w:sz w:val="24"/>
          <w:szCs w:val="24"/>
        </w:rPr>
      </w:pPr>
      <w:r w:rsidRPr="00E841C4">
        <w:t>•</w:t>
      </w:r>
      <w:r w:rsidRPr="00E841C4">
        <w:rPr>
          <w:rFonts w:cs="宋体" w:hint="eastAsia"/>
          <w:kern w:val="0"/>
          <w:sz w:val="24"/>
          <w:szCs w:val="24"/>
        </w:rPr>
        <w:t>福田区沙头街道新光联合制药厂区城市更新单元：地段划分与指标控制图（</w:t>
      </w:r>
      <w:r w:rsidRPr="00E841C4">
        <w:rPr>
          <w:rFonts w:cs="宋体" w:hint="eastAsia"/>
          <w:kern w:val="0"/>
          <w:sz w:val="24"/>
          <w:szCs w:val="24"/>
        </w:rPr>
        <w:t>CAD</w:t>
      </w:r>
      <w:r w:rsidRPr="00E841C4">
        <w:rPr>
          <w:rFonts w:cs="宋体" w:hint="eastAsia"/>
          <w:kern w:val="0"/>
          <w:sz w:val="24"/>
          <w:szCs w:val="24"/>
        </w:rPr>
        <w:t>，内含现状，请与附件一对照核实批准的各坐标点）（附件三）；</w:t>
      </w:r>
    </w:p>
    <w:p w:rsidR="004C19F0" w:rsidRPr="00E841C4" w:rsidRDefault="000877F9">
      <w:pPr>
        <w:autoSpaceDE w:val="0"/>
        <w:autoSpaceDN w:val="0"/>
        <w:adjustRightInd w:val="0"/>
        <w:ind w:firstLine="465"/>
        <w:jc w:val="left"/>
        <w:rPr>
          <w:rFonts w:cs="宋体"/>
          <w:kern w:val="0"/>
          <w:sz w:val="24"/>
          <w:szCs w:val="24"/>
        </w:rPr>
      </w:pPr>
      <w:r w:rsidRPr="00E841C4">
        <w:t>•</w:t>
      </w:r>
      <w:r w:rsidRPr="00E841C4">
        <w:rPr>
          <w:rFonts w:cs="宋体" w:hint="eastAsia"/>
          <w:kern w:val="0"/>
          <w:sz w:val="24"/>
          <w:szCs w:val="24"/>
        </w:rPr>
        <w:t>01-01</w:t>
      </w:r>
      <w:r w:rsidRPr="00E841C4">
        <w:rPr>
          <w:rFonts w:cs="宋体" w:hint="eastAsia"/>
          <w:kern w:val="0"/>
          <w:sz w:val="24"/>
          <w:szCs w:val="24"/>
        </w:rPr>
        <w:t>地段深圳市用地规划许可证</w:t>
      </w:r>
      <w:r w:rsidRPr="00E841C4">
        <w:rPr>
          <w:rFonts w:cs="宋体" w:hint="eastAsia"/>
          <w:kern w:val="0"/>
          <w:sz w:val="24"/>
          <w:szCs w:val="24"/>
        </w:rPr>
        <w:t xml:space="preserve">  </w:t>
      </w:r>
      <w:r w:rsidRPr="00E841C4">
        <w:rPr>
          <w:rFonts w:cs="宋体" w:hint="eastAsia"/>
          <w:kern w:val="0"/>
          <w:sz w:val="24"/>
          <w:szCs w:val="24"/>
        </w:rPr>
        <w:t>深规土许</w:t>
      </w:r>
      <w:r w:rsidRPr="00E841C4">
        <w:rPr>
          <w:rFonts w:cs="宋体" w:hint="eastAsia"/>
          <w:kern w:val="0"/>
          <w:sz w:val="24"/>
          <w:szCs w:val="24"/>
        </w:rPr>
        <w:t>FG-2018-0014</w:t>
      </w:r>
      <w:r w:rsidRPr="00E841C4">
        <w:rPr>
          <w:rFonts w:cs="宋体" w:hint="eastAsia"/>
          <w:kern w:val="0"/>
          <w:sz w:val="24"/>
          <w:szCs w:val="24"/>
        </w:rPr>
        <w:t>号（附件四）；</w:t>
      </w:r>
    </w:p>
    <w:p w:rsidR="004C19F0" w:rsidRPr="00E841C4" w:rsidRDefault="000877F9">
      <w:pPr>
        <w:autoSpaceDE w:val="0"/>
        <w:autoSpaceDN w:val="0"/>
        <w:adjustRightInd w:val="0"/>
        <w:ind w:firstLine="465"/>
        <w:jc w:val="left"/>
        <w:rPr>
          <w:rFonts w:cs="宋体"/>
          <w:kern w:val="0"/>
          <w:sz w:val="24"/>
          <w:szCs w:val="24"/>
        </w:rPr>
      </w:pPr>
      <w:r w:rsidRPr="00E841C4">
        <w:t>•</w:t>
      </w:r>
      <w:r w:rsidRPr="00E841C4">
        <w:rPr>
          <w:rFonts w:cs="宋体" w:hint="eastAsia"/>
          <w:kern w:val="0"/>
          <w:sz w:val="24"/>
          <w:szCs w:val="24"/>
        </w:rPr>
        <w:t>01-02</w:t>
      </w:r>
      <w:r w:rsidRPr="00E841C4">
        <w:rPr>
          <w:rFonts w:cs="宋体" w:hint="eastAsia"/>
          <w:kern w:val="0"/>
          <w:sz w:val="24"/>
          <w:szCs w:val="24"/>
        </w:rPr>
        <w:t>地段深圳市用地规划许可证</w:t>
      </w:r>
      <w:r w:rsidRPr="00E841C4">
        <w:rPr>
          <w:rFonts w:cs="宋体" w:hint="eastAsia"/>
          <w:kern w:val="0"/>
          <w:sz w:val="24"/>
          <w:szCs w:val="24"/>
        </w:rPr>
        <w:t xml:space="preserve">  </w:t>
      </w:r>
      <w:r w:rsidRPr="00E841C4">
        <w:rPr>
          <w:rFonts w:cs="宋体" w:hint="eastAsia"/>
          <w:kern w:val="0"/>
          <w:sz w:val="24"/>
          <w:szCs w:val="24"/>
        </w:rPr>
        <w:t>深规土许</w:t>
      </w:r>
      <w:r w:rsidRPr="00E841C4">
        <w:rPr>
          <w:rFonts w:cs="宋体" w:hint="eastAsia"/>
          <w:kern w:val="0"/>
          <w:sz w:val="24"/>
          <w:szCs w:val="24"/>
        </w:rPr>
        <w:t>FT-2017-0060</w:t>
      </w:r>
      <w:r w:rsidRPr="00E841C4">
        <w:rPr>
          <w:rFonts w:cs="宋体" w:hint="eastAsia"/>
          <w:kern w:val="0"/>
          <w:sz w:val="24"/>
          <w:szCs w:val="24"/>
        </w:rPr>
        <w:t>号（附件五）；</w:t>
      </w:r>
    </w:p>
    <w:p w:rsidR="004C19F0" w:rsidRPr="00E841C4" w:rsidRDefault="000877F9">
      <w:pPr>
        <w:autoSpaceDE w:val="0"/>
        <w:autoSpaceDN w:val="0"/>
        <w:adjustRightInd w:val="0"/>
        <w:ind w:firstLine="465"/>
        <w:jc w:val="left"/>
        <w:rPr>
          <w:rFonts w:cs="宋体"/>
          <w:kern w:val="0"/>
          <w:sz w:val="24"/>
          <w:szCs w:val="24"/>
        </w:rPr>
      </w:pPr>
      <w:r w:rsidRPr="00E841C4">
        <w:t>•</w:t>
      </w:r>
      <w:r w:rsidRPr="00E841C4">
        <w:rPr>
          <w:rFonts w:cs="宋体" w:hint="eastAsia"/>
          <w:kern w:val="0"/>
          <w:sz w:val="24"/>
          <w:szCs w:val="24"/>
        </w:rPr>
        <w:t>项目策划定位报告（附件六）；</w:t>
      </w:r>
    </w:p>
    <w:p w:rsidR="004C19F0" w:rsidRPr="00E841C4" w:rsidRDefault="000877F9">
      <w:pPr>
        <w:pStyle w:val="Default"/>
        <w:spacing w:line="400" w:lineRule="exact"/>
        <w:ind w:right="770" w:firstLineChars="200" w:firstLine="480"/>
        <w:rPr>
          <w:rFonts w:ascii="Calibri"/>
          <w:color w:val="auto"/>
        </w:rPr>
      </w:pPr>
      <w:r w:rsidRPr="00E841C4">
        <w:rPr>
          <w:rFonts w:ascii="Calibri"/>
          <w:color w:val="auto"/>
        </w:rPr>
        <w:t>•</w:t>
      </w:r>
      <w:r w:rsidRPr="00E841C4">
        <w:rPr>
          <w:rFonts w:hint="eastAsia"/>
          <w:color w:val="auto"/>
        </w:rPr>
        <w:t xml:space="preserve"> 精品酒店策划定位报告（</w:t>
      </w:r>
      <w:r w:rsidRPr="00E841C4">
        <w:rPr>
          <w:rFonts w:ascii="Calibri" w:hint="eastAsia"/>
          <w:color w:val="auto"/>
        </w:rPr>
        <w:t>附件</w:t>
      </w:r>
      <w:r w:rsidRPr="00E841C4">
        <w:rPr>
          <w:rFonts w:hint="eastAsia"/>
          <w:color w:val="auto"/>
        </w:rPr>
        <w:t>七）。</w:t>
      </w: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2.</w:t>
      </w:r>
      <w:r w:rsidRPr="00E841C4">
        <w:rPr>
          <w:rFonts w:ascii="Calibri" w:cs="Sim Sun" w:hint="eastAsia"/>
          <w:b/>
          <w:bCs/>
          <w:color w:val="auto"/>
        </w:rPr>
        <w:t xml:space="preserve">6 </w:t>
      </w:r>
      <w:r w:rsidRPr="00E841C4">
        <w:rPr>
          <w:rFonts w:ascii="Calibri" w:cs="Sim Sun" w:hint="eastAsia"/>
          <w:b/>
          <w:bCs/>
          <w:color w:val="auto"/>
        </w:rPr>
        <w:t>总体定位</w:t>
      </w:r>
    </w:p>
    <w:p w:rsidR="004C19F0" w:rsidRPr="00E841C4" w:rsidRDefault="000877F9">
      <w:pPr>
        <w:pStyle w:val="Default"/>
        <w:spacing w:line="400" w:lineRule="exact"/>
        <w:ind w:firstLineChars="200" w:firstLine="480"/>
        <w:rPr>
          <w:rFonts w:ascii="Calibri"/>
          <w:bCs/>
          <w:color w:val="auto"/>
        </w:rPr>
      </w:pPr>
      <w:r w:rsidRPr="00E841C4">
        <w:rPr>
          <w:rFonts w:ascii="Calibri" w:hint="eastAsia"/>
          <w:bCs/>
          <w:color w:val="auto"/>
        </w:rPr>
        <w:t>CBD</w:t>
      </w:r>
      <w:r w:rsidRPr="00E841C4">
        <w:rPr>
          <w:rFonts w:ascii="Calibri" w:hint="eastAsia"/>
          <w:bCs/>
          <w:color w:val="auto"/>
        </w:rPr>
        <w:t>之上</w:t>
      </w:r>
      <w:r w:rsidRPr="00E841C4">
        <w:rPr>
          <w:rFonts w:hAnsi="宋体" w:hint="eastAsia"/>
          <w:bCs/>
          <w:color w:val="auto"/>
        </w:rPr>
        <w:t>-</w:t>
      </w:r>
      <w:r w:rsidRPr="00E841C4">
        <w:rPr>
          <w:rFonts w:ascii="Calibri" w:hint="eastAsia"/>
          <w:bCs/>
          <w:color w:val="auto"/>
        </w:rPr>
        <w:t>城市中央公园</w:t>
      </w:r>
    </w:p>
    <w:p w:rsidR="004C19F0" w:rsidRPr="00E841C4" w:rsidRDefault="000877F9">
      <w:pPr>
        <w:pStyle w:val="Default"/>
        <w:spacing w:line="400" w:lineRule="exact"/>
        <w:ind w:firstLineChars="200" w:firstLine="480"/>
        <w:rPr>
          <w:rFonts w:ascii="Calibri"/>
          <w:color w:val="auto"/>
        </w:rPr>
      </w:pPr>
      <w:r w:rsidRPr="00E841C4">
        <w:rPr>
          <w:rFonts w:hint="eastAsia"/>
          <w:color w:val="auto"/>
        </w:rPr>
        <w:t>结合周边城市功能与交通、景观条件，打造一处环境优美、配套完善且极具活力的商住综合服务区。</w:t>
      </w:r>
      <w:r w:rsidRPr="00E841C4">
        <w:rPr>
          <w:rFonts w:hAnsi="宋体" w:cs="方正黑体简体" w:hint="eastAsia"/>
          <w:color w:val="auto"/>
        </w:rPr>
        <w:t>成为中心区拥有良好景观资源，占位核心区位的高品质居住楼盘。</w:t>
      </w:r>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2.</w:t>
      </w:r>
      <w:r w:rsidRPr="00E841C4">
        <w:rPr>
          <w:rFonts w:ascii="Calibri" w:cs="Sim Sun" w:hint="eastAsia"/>
          <w:b/>
          <w:bCs/>
          <w:color w:val="auto"/>
        </w:rPr>
        <w:t xml:space="preserve">7 </w:t>
      </w:r>
      <w:r w:rsidRPr="00E841C4">
        <w:rPr>
          <w:rFonts w:ascii="Calibri" w:cs="Sim Sun" w:hint="eastAsia"/>
          <w:b/>
          <w:bCs/>
          <w:color w:val="auto"/>
        </w:rPr>
        <w:t>设计理念</w:t>
      </w:r>
    </w:p>
    <w:p w:rsidR="004C19F0" w:rsidRPr="00E841C4" w:rsidRDefault="000877F9">
      <w:pPr>
        <w:pStyle w:val="Default"/>
        <w:spacing w:line="400" w:lineRule="exact"/>
        <w:ind w:firstLineChars="200" w:firstLine="480"/>
        <w:rPr>
          <w:color w:val="auto"/>
        </w:rPr>
      </w:pPr>
      <w:r w:rsidRPr="00E841C4">
        <w:rPr>
          <w:rFonts w:hint="eastAsia"/>
          <w:color w:val="auto"/>
        </w:rPr>
        <w:t>不做具体限定，由设计师理性发挥。</w:t>
      </w:r>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lastRenderedPageBreak/>
        <w:t>2.8</w:t>
      </w:r>
      <w:r w:rsidRPr="00E841C4">
        <w:rPr>
          <w:rFonts w:ascii="Calibri" w:cs="Sim Sun" w:hint="eastAsia"/>
          <w:b/>
          <w:bCs/>
          <w:color w:val="auto"/>
        </w:rPr>
        <w:t>设计控制指标及要求</w:t>
      </w:r>
    </w:p>
    <w:p w:rsidR="004C19F0" w:rsidRPr="00E841C4" w:rsidRDefault="000877F9">
      <w:pPr>
        <w:pStyle w:val="Default"/>
        <w:spacing w:line="400" w:lineRule="exact"/>
        <w:ind w:firstLineChars="300" w:firstLine="720"/>
        <w:rPr>
          <w:color w:val="auto"/>
        </w:rPr>
      </w:pPr>
      <w:r w:rsidRPr="00E841C4">
        <w:rPr>
          <w:rFonts w:ascii="Calibri"/>
          <w:color w:val="auto"/>
        </w:rPr>
        <w:t>•</w:t>
      </w:r>
      <w:r w:rsidRPr="00E841C4">
        <w:rPr>
          <w:rFonts w:hint="eastAsia"/>
          <w:color w:val="auto"/>
        </w:rPr>
        <w:t>技术经济指标详见设计招标书、地块设计要点，招标方指标要求详见建筑设计要求内容。</w:t>
      </w:r>
    </w:p>
    <w:p w:rsidR="004C19F0" w:rsidRPr="00E841C4" w:rsidRDefault="000877F9">
      <w:pPr>
        <w:pStyle w:val="Default"/>
        <w:numPr>
          <w:ilvl w:val="0"/>
          <w:numId w:val="6"/>
        </w:numPr>
        <w:spacing w:line="400" w:lineRule="exact"/>
        <w:rPr>
          <w:color w:val="auto"/>
        </w:rPr>
      </w:pPr>
      <w:r w:rsidRPr="00E841C4">
        <w:rPr>
          <w:rFonts w:ascii="Calibri"/>
          <w:color w:val="auto"/>
        </w:rPr>
        <w:t>•</w:t>
      </w:r>
      <w:r w:rsidRPr="00E841C4">
        <w:rPr>
          <w:rFonts w:ascii="Calibri"/>
          <w:color w:val="auto"/>
        </w:rPr>
        <w:t>地下空间：</w:t>
      </w:r>
      <w:r w:rsidRPr="00E841C4">
        <w:rPr>
          <w:rFonts w:hint="eastAsia"/>
          <w:color w:val="auto"/>
        </w:rPr>
        <w:t>地下空间开发控制:进一步细化并满足市政道路及地下市政管线敷设的要求。01-01地块地下空间用于停车功能(特别是幼儿园下方的地下车库应满足建设规范要求)，01-02地块的地下空间预留地下车行通道连通，或办理合宗手续后地下空间整体开发。01-01地块与01-02地块地下空间连接部分在满足消防、管线、疏散、施工等相关建设要求的前提下可采取零退线设计。</w:t>
      </w:r>
    </w:p>
    <w:p w:rsidR="004C19F0" w:rsidRPr="00E841C4" w:rsidRDefault="000877F9">
      <w:pPr>
        <w:pStyle w:val="Default"/>
        <w:numPr>
          <w:ilvl w:val="0"/>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公共开放空间：满足附件专规要求</w:t>
      </w:r>
      <w:r w:rsidRPr="00E841C4">
        <w:rPr>
          <w:rFonts w:ascii="Calibri" w:hAnsi="宋体" w:cs="方正黑体简体"/>
          <w:color w:val="auto"/>
        </w:rPr>
        <w:t>。</w:t>
      </w:r>
      <w:r w:rsidRPr="00E841C4">
        <w:rPr>
          <w:rFonts w:hAnsi="宋体" w:cs="方正黑体简体" w:hint="eastAsia"/>
          <w:color w:val="auto"/>
        </w:rPr>
        <w:t>须提供不小于850平方米的公共开放空间和200平方米的社区体育活动场地</w:t>
      </w:r>
      <w:r w:rsidRPr="00E841C4">
        <w:rPr>
          <w:rFonts w:ascii="Calibri" w:hAnsi="宋体" w:cs="方正黑体简体" w:hint="eastAsia"/>
          <w:color w:val="auto"/>
        </w:rPr>
        <w:t>。</w:t>
      </w:r>
    </w:p>
    <w:p w:rsidR="004C19F0" w:rsidRPr="00E841C4" w:rsidRDefault="000877F9">
      <w:pPr>
        <w:pStyle w:val="Default"/>
        <w:numPr>
          <w:ilvl w:val="0"/>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公共通道</w:t>
      </w:r>
      <w:r w:rsidRPr="00E841C4">
        <w:rPr>
          <w:rFonts w:ascii="Calibri" w:hint="eastAsia"/>
          <w:color w:val="auto"/>
        </w:rPr>
        <w:t>：</w:t>
      </w:r>
      <w:r w:rsidRPr="00E841C4">
        <w:rPr>
          <w:rFonts w:ascii="Calibri" w:hint="eastAsia"/>
          <w:color w:val="auto"/>
        </w:rPr>
        <w:t>01-01</w:t>
      </w:r>
      <w:r w:rsidRPr="00E841C4">
        <w:rPr>
          <w:rFonts w:ascii="Calibri" w:hint="eastAsia"/>
          <w:color w:val="auto"/>
        </w:rPr>
        <w:t>地段沿内部西、东、北三面设置</w:t>
      </w:r>
      <w:r w:rsidRPr="00E841C4">
        <w:rPr>
          <w:rFonts w:ascii="Calibri" w:hint="eastAsia"/>
          <w:color w:val="auto"/>
        </w:rPr>
        <w:t>7</w:t>
      </w:r>
      <w:r w:rsidRPr="00E841C4">
        <w:rPr>
          <w:rFonts w:ascii="Calibri" w:hint="eastAsia"/>
          <w:color w:val="auto"/>
        </w:rPr>
        <w:t>米宽</w:t>
      </w:r>
      <w:r w:rsidRPr="00E841C4">
        <w:rPr>
          <w:rFonts w:ascii="Calibri" w:hint="eastAsia"/>
          <w:color w:val="auto"/>
        </w:rPr>
        <w:t>24</w:t>
      </w:r>
      <w:r w:rsidRPr="00E841C4">
        <w:rPr>
          <w:rFonts w:ascii="Calibri" w:hint="eastAsia"/>
          <w:color w:val="auto"/>
        </w:rPr>
        <w:t>小时公共车行通道各一条。</w:t>
      </w:r>
    </w:p>
    <w:p w:rsidR="004C19F0" w:rsidRPr="00E841C4" w:rsidRDefault="000877F9">
      <w:pPr>
        <w:pStyle w:val="Default"/>
        <w:numPr>
          <w:ilvl w:val="0"/>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hint="eastAsia"/>
          <w:color w:val="auto"/>
        </w:rPr>
        <w:t>01-01地块预留接口设置连接01-02地块的架空连廊，设计须满足《深标》及相关规范要求。</w:t>
      </w:r>
    </w:p>
    <w:p w:rsidR="004C19F0" w:rsidRPr="00E841C4" w:rsidRDefault="000877F9">
      <w:pPr>
        <w:pStyle w:val="Default"/>
        <w:numPr>
          <w:ilvl w:val="2"/>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停车位：</w:t>
      </w:r>
      <w:r w:rsidRPr="00E841C4">
        <w:rPr>
          <w:rFonts w:ascii="Calibri" w:hint="eastAsia"/>
          <w:color w:val="auto"/>
        </w:rPr>
        <w:t>01-01</w:t>
      </w:r>
      <w:r w:rsidRPr="00E841C4">
        <w:rPr>
          <w:rFonts w:ascii="Calibri" w:hint="eastAsia"/>
          <w:color w:val="auto"/>
        </w:rPr>
        <w:t>地块：</w:t>
      </w:r>
      <w:r w:rsidRPr="00E841C4">
        <w:rPr>
          <w:rFonts w:hAnsi="宋体" w:cs="方正黑体简体" w:hint="eastAsia"/>
          <w:color w:val="auto"/>
          <w:szCs w:val="21"/>
        </w:rPr>
        <w:t>应设计有垃圾转运站垃圾车停车位1辆，消防站消防车位2辆，社区健康中心急救车位1辆，幼儿园园车位一辆、幼儿园小货车一辆。</w:t>
      </w:r>
    </w:p>
    <w:p w:rsidR="004C19F0" w:rsidRPr="00E841C4" w:rsidRDefault="000877F9">
      <w:pPr>
        <w:pStyle w:val="Default"/>
        <w:numPr>
          <w:ilvl w:val="2"/>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尽量结合</w:t>
      </w:r>
      <w:r w:rsidRPr="00E841C4">
        <w:rPr>
          <w:rFonts w:ascii="Calibri" w:hint="eastAsia"/>
          <w:color w:val="auto"/>
        </w:rPr>
        <w:t>850m</w:t>
      </w:r>
      <w:r w:rsidRPr="00E841C4">
        <w:rPr>
          <w:rFonts w:ascii="Calibri" w:hint="eastAsia"/>
          <w:color w:val="auto"/>
          <w:vertAlign w:val="superscript"/>
        </w:rPr>
        <w:t>2</w:t>
      </w:r>
      <w:r w:rsidRPr="00E841C4">
        <w:rPr>
          <w:rFonts w:ascii="Calibri" w:hint="eastAsia"/>
          <w:color w:val="auto"/>
        </w:rPr>
        <w:t>公共开放空间布置空间连续开放的</w:t>
      </w:r>
      <w:r w:rsidRPr="00E841C4">
        <w:rPr>
          <w:rFonts w:ascii="Calibri"/>
          <w:color w:val="auto"/>
        </w:rPr>
        <w:t>城市公共空间</w:t>
      </w:r>
      <w:r w:rsidRPr="00E841C4">
        <w:rPr>
          <w:rFonts w:ascii="Calibri" w:hint="eastAsia"/>
          <w:color w:val="auto"/>
        </w:rPr>
        <w:t>及休闲场地。</w:t>
      </w:r>
    </w:p>
    <w:p w:rsidR="004C19F0" w:rsidRPr="00E841C4" w:rsidRDefault="000877F9">
      <w:pPr>
        <w:pStyle w:val="Default"/>
        <w:numPr>
          <w:ilvl w:val="2"/>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对建筑屋顶空间加以利用</w:t>
      </w:r>
      <w:r w:rsidRPr="00E841C4">
        <w:rPr>
          <w:rFonts w:ascii="Calibri" w:hint="eastAsia"/>
          <w:color w:val="auto"/>
        </w:rPr>
        <w:t>。</w:t>
      </w:r>
    </w:p>
    <w:p w:rsidR="004C19F0" w:rsidRPr="00E841C4" w:rsidRDefault="000877F9">
      <w:pPr>
        <w:pStyle w:val="Default"/>
        <w:numPr>
          <w:ilvl w:val="2"/>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建筑要最大化满足居住舒适性的需求，同时还要兼顾节能、环保、易于维护的特点</w:t>
      </w:r>
      <w:r w:rsidRPr="00E841C4">
        <w:rPr>
          <w:rFonts w:ascii="Calibri" w:hint="eastAsia"/>
          <w:color w:val="auto"/>
        </w:rPr>
        <w:t>。</w:t>
      </w:r>
    </w:p>
    <w:p w:rsidR="004C19F0" w:rsidRPr="00E841C4" w:rsidRDefault="000877F9">
      <w:pPr>
        <w:pStyle w:val="Default"/>
        <w:numPr>
          <w:ilvl w:val="2"/>
          <w:numId w:val="6"/>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外立面设计考虑设置符合商业</w:t>
      </w:r>
      <w:r w:rsidRPr="00E841C4">
        <w:rPr>
          <w:rFonts w:ascii="Calibri" w:hint="eastAsia"/>
          <w:color w:val="auto"/>
        </w:rPr>
        <w:t>及旅馆业</w:t>
      </w:r>
      <w:r w:rsidRPr="00E841C4">
        <w:rPr>
          <w:rFonts w:ascii="Calibri"/>
          <w:color w:val="auto"/>
        </w:rPr>
        <w:t>安放广告的需要，并考虑建筑整体立面效果。</w:t>
      </w:r>
    </w:p>
    <w:p w:rsidR="004C19F0" w:rsidRPr="00E841C4" w:rsidRDefault="000877F9">
      <w:pPr>
        <w:autoSpaceDE w:val="0"/>
        <w:autoSpaceDN w:val="0"/>
        <w:adjustRightInd w:val="0"/>
        <w:ind w:firstLineChars="300" w:firstLine="720"/>
        <w:jc w:val="left"/>
        <w:rPr>
          <w:rFonts w:cs="宋体"/>
          <w:kern w:val="0"/>
          <w:sz w:val="24"/>
          <w:szCs w:val="24"/>
        </w:rPr>
      </w:pPr>
      <w:r w:rsidRPr="00E841C4">
        <w:rPr>
          <w:rFonts w:cs="宋体"/>
          <w:kern w:val="0"/>
          <w:sz w:val="24"/>
          <w:szCs w:val="24"/>
        </w:rPr>
        <w:t>•</w:t>
      </w:r>
      <w:r w:rsidRPr="00E841C4">
        <w:rPr>
          <w:rFonts w:cs="宋体"/>
          <w:kern w:val="0"/>
          <w:sz w:val="24"/>
          <w:szCs w:val="24"/>
        </w:rPr>
        <w:tab/>
      </w:r>
      <w:r w:rsidRPr="00E841C4">
        <w:rPr>
          <w:rFonts w:cs="宋体" w:hint="eastAsia"/>
          <w:kern w:val="0"/>
          <w:sz w:val="24"/>
          <w:szCs w:val="24"/>
        </w:rPr>
        <w:t xml:space="preserve"> </w:t>
      </w:r>
      <w:r w:rsidRPr="00E841C4">
        <w:rPr>
          <w:rFonts w:cs="宋体" w:hint="eastAsia"/>
          <w:kern w:val="0"/>
          <w:sz w:val="24"/>
          <w:szCs w:val="24"/>
        </w:rPr>
        <w:t>上层专项规划中地块北侧现高尔夫用地部分远期规划有公共绿道。其他未尽之处详见附件一、二（福田区城市更新局关于《福田区沙头街道新光联合制药厂区城市更新单元规划》审批情况的复函，深福更新函</w:t>
      </w:r>
      <w:r w:rsidRPr="00E841C4">
        <w:rPr>
          <w:rFonts w:cs="宋体" w:hint="eastAsia"/>
          <w:kern w:val="0"/>
          <w:sz w:val="24"/>
          <w:szCs w:val="24"/>
        </w:rPr>
        <w:t>[2018]12</w:t>
      </w:r>
      <w:r w:rsidRPr="00E841C4">
        <w:rPr>
          <w:rFonts w:cs="宋体" w:hint="eastAsia"/>
          <w:kern w:val="0"/>
          <w:sz w:val="24"/>
          <w:szCs w:val="24"/>
        </w:rPr>
        <w:t>号；福田区沙头街道新光联合制药厂区城市更新单元规划</w:t>
      </w:r>
      <w:r w:rsidRPr="00E841C4">
        <w:rPr>
          <w:rFonts w:cs="宋体" w:hint="eastAsia"/>
          <w:kern w:val="0"/>
          <w:sz w:val="24"/>
          <w:szCs w:val="24"/>
        </w:rPr>
        <w:t xml:space="preserve"> </w:t>
      </w:r>
      <w:r w:rsidRPr="00E841C4">
        <w:rPr>
          <w:rFonts w:cs="宋体" w:hint="eastAsia"/>
          <w:kern w:val="0"/>
          <w:sz w:val="24"/>
          <w:szCs w:val="24"/>
        </w:rPr>
        <w:t>规划研究报告·专项研究·技术图纸）。</w:t>
      </w:r>
    </w:p>
    <w:p w:rsidR="004C19F0" w:rsidRPr="00E841C4" w:rsidRDefault="004C19F0">
      <w:pPr>
        <w:pStyle w:val="Default"/>
        <w:spacing w:line="400" w:lineRule="exact"/>
        <w:rPr>
          <w:rFonts w:ascii="Calibri" w:cs="Sim Sun"/>
          <w:b/>
          <w:bCs/>
          <w:color w:val="auto"/>
        </w:rPr>
      </w:pPr>
    </w:p>
    <w:p w:rsidR="004C19F0" w:rsidRPr="00E841C4" w:rsidRDefault="000877F9">
      <w:pPr>
        <w:pStyle w:val="Default"/>
        <w:spacing w:line="400" w:lineRule="exact"/>
        <w:rPr>
          <w:rFonts w:ascii="Calibri" w:cs="Sim Sun"/>
          <w:b/>
          <w:bCs/>
          <w:color w:val="auto"/>
        </w:rPr>
      </w:pPr>
      <w:r w:rsidRPr="00E841C4">
        <w:rPr>
          <w:rFonts w:ascii="Calibri" w:cs="Sim Sun"/>
          <w:b/>
          <w:bCs/>
          <w:color w:val="auto"/>
        </w:rPr>
        <w:t>2.</w:t>
      </w:r>
      <w:r w:rsidRPr="00E841C4">
        <w:rPr>
          <w:rFonts w:ascii="Calibri" w:cs="Sim Sun" w:hint="eastAsia"/>
          <w:b/>
          <w:bCs/>
          <w:color w:val="auto"/>
        </w:rPr>
        <w:t xml:space="preserve">9 </w:t>
      </w:r>
      <w:r w:rsidRPr="00E841C4">
        <w:rPr>
          <w:rFonts w:ascii="Calibri" w:cs="Sim Sun"/>
          <w:b/>
          <w:bCs/>
          <w:color w:val="auto"/>
        </w:rPr>
        <w:t>功能布局</w:t>
      </w:r>
    </w:p>
    <w:p w:rsidR="004C19F0" w:rsidRPr="00E841C4" w:rsidRDefault="000877F9">
      <w:pPr>
        <w:pStyle w:val="Default"/>
        <w:spacing w:line="400" w:lineRule="exact"/>
        <w:rPr>
          <w:rFonts w:ascii="Calibri"/>
          <w:color w:val="auto"/>
        </w:rPr>
      </w:pPr>
      <w:r w:rsidRPr="00E841C4">
        <w:rPr>
          <w:rFonts w:ascii="Calibri"/>
          <w:color w:val="auto"/>
        </w:rPr>
        <w:t>规划设计中应结构清晰、功能分区合理且有机联系。同时结合地块周边的道路及景观资源，营造环境优美，富有特色的商</w:t>
      </w:r>
      <w:r w:rsidRPr="00E841C4">
        <w:rPr>
          <w:rFonts w:ascii="Calibri" w:hint="eastAsia"/>
          <w:color w:val="auto"/>
        </w:rPr>
        <w:t>业</w:t>
      </w:r>
      <w:r w:rsidRPr="00E841C4">
        <w:rPr>
          <w:rFonts w:ascii="Calibri"/>
          <w:color w:val="auto"/>
        </w:rPr>
        <w:t>、居住空间。</w:t>
      </w:r>
      <w:r w:rsidRPr="00E841C4">
        <w:rPr>
          <w:rFonts w:ascii="Calibri" w:hint="eastAsia"/>
          <w:color w:val="auto"/>
        </w:rPr>
        <w:t>公共空间与居住空间尽可能区分于不同界面，清晰、</w:t>
      </w:r>
      <w:r w:rsidRPr="00E841C4">
        <w:rPr>
          <w:rFonts w:ascii="Calibri"/>
          <w:color w:val="auto"/>
        </w:rPr>
        <w:t>合理</w:t>
      </w:r>
      <w:r w:rsidRPr="00E841C4">
        <w:rPr>
          <w:rFonts w:ascii="Calibri" w:hint="eastAsia"/>
          <w:color w:val="auto"/>
        </w:rPr>
        <w:t>地</w:t>
      </w:r>
      <w:r w:rsidRPr="00E841C4">
        <w:rPr>
          <w:rFonts w:ascii="Calibri"/>
          <w:color w:val="auto"/>
        </w:rPr>
        <w:t>解决</w:t>
      </w:r>
      <w:r w:rsidRPr="00E841C4">
        <w:rPr>
          <w:rFonts w:ascii="Calibri" w:hint="eastAsia"/>
          <w:color w:val="auto"/>
        </w:rPr>
        <w:t>内部</w:t>
      </w:r>
      <w:r w:rsidRPr="00E841C4">
        <w:rPr>
          <w:rFonts w:ascii="Calibri"/>
          <w:color w:val="auto"/>
        </w:rPr>
        <w:t>交通组织系统</w:t>
      </w:r>
      <w:r w:rsidRPr="00E841C4">
        <w:rPr>
          <w:rFonts w:ascii="Calibri" w:hint="eastAsia"/>
          <w:color w:val="auto"/>
        </w:rPr>
        <w:t>，不同人流与车流尽可能区分开，做到有序流动及利于物业管理。</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cs="Sim Sun"/>
          <w:b/>
          <w:bCs/>
          <w:color w:val="auto"/>
        </w:rPr>
      </w:pPr>
      <w:r w:rsidRPr="00E841C4">
        <w:rPr>
          <w:rFonts w:ascii="Calibri" w:cs="Sim Sun" w:hint="eastAsia"/>
          <w:b/>
          <w:bCs/>
          <w:color w:val="auto"/>
        </w:rPr>
        <w:t xml:space="preserve">2.10 </w:t>
      </w:r>
      <w:r w:rsidRPr="00E841C4">
        <w:rPr>
          <w:rFonts w:ascii="Calibri" w:cs="Sim Sun"/>
          <w:b/>
          <w:bCs/>
          <w:color w:val="auto"/>
        </w:rPr>
        <w:t>规划设计内容与要求</w:t>
      </w:r>
    </w:p>
    <w:p w:rsidR="004C19F0" w:rsidRPr="00E841C4" w:rsidRDefault="000877F9">
      <w:pPr>
        <w:pStyle w:val="Default"/>
        <w:spacing w:line="400" w:lineRule="exact"/>
        <w:rPr>
          <w:rFonts w:ascii="Calibri"/>
          <w:b/>
          <w:bCs/>
          <w:color w:val="auto"/>
        </w:rPr>
      </w:pPr>
      <w:r w:rsidRPr="00E841C4">
        <w:rPr>
          <w:rFonts w:ascii="Calibri"/>
          <w:b/>
          <w:bCs/>
          <w:color w:val="auto"/>
        </w:rPr>
        <w:t>1)</w:t>
      </w:r>
      <w:r w:rsidRPr="00E841C4">
        <w:rPr>
          <w:rFonts w:ascii="Calibri"/>
          <w:b/>
          <w:bCs/>
          <w:color w:val="auto"/>
        </w:rPr>
        <w:t>设计原则</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lastRenderedPageBreak/>
        <w:t>本项目设计应遵循</w:t>
      </w:r>
      <w:r w:rsidRPr="00E841C4">
        <w:rPr>
          <w:rFonts w:ascii="Calibri"/>
          <w:color w:val="auto"/>
        </w:rPr>
        <w:t>“</w:t>
      </w:r>
      <w:r w:rsidRPr="00E841C4">
        <w:rPr>
          <w:rFonts w:ascii="Calibri"/>
          <w:color w:val="auto"/>
        </w:rPr>
        <w:t>以人为本</w:t>
      </w:r>
      <w:r w:rsidRPr="00E841C4">
        <w:rPr>
          <w:rFonts w:ascii="Calibri"/>
          <w:color w:val="auto"/>
        </w:rPr>
        <w:t>”</w:t>
      </w:r>
      <w:r w:rsidRPr="00E841C4">
        <w:rPr>
          <w:rFonts w:ascii="Calibri"/>
          <w:color w:val="auto"/>
        </w:rPr>
        <w:t>的原则，提倡绿色、生态建筑的理念，突出智能、人性、个性、自由、效率，追求优化经济设计，增强建筑的市场竞争力。项目的设计过程中应重点考虑如下方面原则。</w:t>
      </w:r>
      <w:r w:rsidRPr="00E841C4">
        <w:rPr>
          <w:rFonts w:ascii="Calibri"/>
          <w:b/>
          <w:bCs/>
          <w:color w:val="auto"/>
        </w:rPr>
        <w:t>规范性原则：</w:t>
      </w:r>
      <w:r w:rsidRPr="00E841C4">
        <w:rPr>
          <w:rFonts w:ascii="Calibri"/>
          <w:color w:val="auto"/>
        </w:rPr>
        <w:t>符合国家、深圳市规定的现行建筑、结构、消防、人防、节能、幕墙设计等规定和规范，设计内容及深度必须符合招标方</w:t>
      </w:r>
      <w:r w:rsidRPr="00E841C4">
        <w:rPr>
          <w:rFonts w:ascii="Calibri" w:hint="eastAsia"/>
          <w:color w:val="auto"/>
        </w:rPr>
        <w:t>要求</w:t>
      </w:r>
      <w:r w:rsidRPr="00E841C4">
        <w:rPr>
          <w:rFonts w:ascii="Calibri"/>
          <w:color w:val="auto"/>
        </w:rPr>
        <w:t>深度。</w:t>
      </w:r>
      <w:r w:rsidRPr="00E841C4">
        <w:rPr>
          <w:rFonts w:ascii="Calibri"/>
          <w:b/>
          <w:bCs/>
          <w:color w:val="auto"/>
        </w:rPr>
        <w:t>价值实现原则：</w:t>
      </w:r>
      <w:r w:rsidRPr="00E841C4">
        <w:rPr>
          <w:rFonts w:ascii="Calibri"/>
          <w:color w:val="auto"/>
        </w:rPr>
        <w:t>设计应采用灵活的手法，包括高效利用空间，协调当地环境、节能等，以增强建筑的实用价值。充分考虑楼宇定制化的市场趋势，保留建筑未来改造的弹性空间。</w:t>
      </w:r>
      <w:r w:rsidRPr="00E841C4">
        <w:rPr>
          <w:rFonts w:ascii="Calibri"/>
          <w:b/>
          <w:bCs/>
          <w:color w:val="auto"/>
        </w:rPr>
        <w:t>经济性原则：</w:t>
      </w:r>
      <w:r w:rsidRPr="00E841C4">
        <w:rPr>
          <w:rFonts w:ascii="Calibri"/>
          <w:color w:val="auto"/>
        </w:rPr>
        <w:t>相关材料应具属于通用型产品以保证项目开发的经济性要求；设计应充分考虑现有施工技术，包括选择易于施工的材料。采用节能环保技术和设计，保证建筑产品长期运营的经济性，力求在其使用寿命内取得最大的经济效益。综合考虑结构、材料、设备等因素，以最少的能耗</w:t>
      </w:r>
      <w:r w:rsidRPr="00E841C4">
        <w:rPr>
          <w:rFonts w:ascii="Calibri" w:hint="eastAsia"/>
          <w:color w:val="auto"/>
        </w:rPr>
        <w:t>，</w:t>
      </w:r>
      <w:r w:rsidRPr="00E841C4">
        <w:rPr>
          <w:rFonts w:ascii="Calibri"/>
          <w:color w:val="auto"/>
        </w:rPr>
        <w:t>及运行管理费用提供舒适的内部环境。</w:t>
      </w:r>
      <w:r w:rsidRPr="00E841C4">
        <w:rPr>
          <w:rFonts w:ascii="Calibri"/>
          <w:b/>
          <w:bCs/>
          <w:color w:val="auto"/>
        </w:rPr>
        <w:t>区域性原则：</w:t>
      </w:r>
      <w:r w:rsidRPr="00E841C4">
        <w:rPr>
          <w:rFonts w:ascii="Calibri"/>
          <w:color w:val="auto"/>
        </w:rPr>
        <w:t>设计应符合深圳当地的风俗习惯</w:t>
      </w:r>
      <w:r w:rsidRPr="00E841C4">
        <w:rPr>
          <w:rFonts w:ascii="Calibri" w:hint="eastAsia"/>
          <w:color w:val="auto"/>
        </w:rPr>
        <w:t>、气候特点</w:t>
      </w:r>
      <w:r w:rsidRPr="00E841C4">
        <w:rPr>
          <w:rFonts w:ascii="Calibri"/>
          <w:color w:val="auto"/>
        </w:rPr>
        <w:t>体现</w:t>
      </w:r>
      <w:r w:rsidRPr="00E841C4">
        <w:rPr>
          <w:rFonts w:ascii="Calibri" w:hint="eastAsia"/>
          <w:color w:val="auto"/>
        </w:rPr>
        <w:t>地域居住</w:t>
      </w:r>
      <w:r w:rsidRPr="00E841C4">
        <w:rPr>
          <w:rFonts w:ascii="Calibri"/>
          <w:color w:val="auto"/>
        </w:rPr>
        <w:t>文化特色。在整个设计过程中应充分考虑与相邻地段建筑及环境的协调，重点打造城市</w:t>
      </w:r>
      <w:r w:rsidRPr="00E841C4">
        <w:rPr>
          <w:rFonts w:ascii="Calibri" w:hint="eastAsia"/>
          <w:color w:val="auto"/>
        </w:rPr>
        <w:t>中心公园</w:t>
      </w:r>
      <w:r w:rsidRPr="00E841C4">
        <w:rPr>
          <w:rFonts w:ascii="Calibri"/>
          <w:color w:val="auto"/>
        </w:rPr>
        <w:t>的</w:t>
      </w:r>
      <w:r w:rsidRPr="00E841C4">
        <w:rPr>
          <w:rFonts w:ascii="Calibri" w:hint="eastAsia"/>
          <w:color w:val="auto"/>
        </w:rPr>
        <w:t>区域标志建筑</w:t>
      </w:r>
      <w:r w:rsidRPr="00E841C4">
        <w:rPr>
          <w:rFonts w:ascii="Calibri"/>
          <w:color w:val="auto"/>
        </w:rPr>
        <w:t>。</w:t>
      </w:r>
      <w:r w:rsidRPr="00E841C4">
        <w:rPr>
          <w:rFonts w:ascii="Calibri"/>
          <w:b/>
          <w:bCs/>
          <w:color w:val="auto"/>
        </w:rPr>
        <w:t>新技术原则：</w:t>
      </w:r>
      <w:r w:rsidRPr="00E841C4">
        <w:rPr>
          <w:rFonts w:ascii="Calibri"/>
          <w:color w:val="auto"/>
        </w:rPr>
        <w:t>设计上要考虑采用绿色建筑新技术、节能生态新技术等。</w:t>
      </w:r>
    </w:p>
    <w:p w:rsidR="004C19F0" w:rsidRPr="00E841C4" w:rsidRDefault="004C19F0">
      <w:pPr>
        <w:pStyle w:val="CM38"/>
        <w:spacing w:line="400" w:lineRule="exact"/>
        <w:rPr>
          <w:rFonts w:ascii="Calibri" w:cs="宋体"/>
        </w:rPr>
      </w:pPr>
    </w:p>
    <w:p w:rsidR="004C19F0" w:rsidRPr="00E841C4" w:rsidRDefault="000877F9">
      <w:pPr>
        <w:pStyle w:val="CM38"/>
        <w:spacing w:line="400" w:lineRule="exact"/>
        <w:rPr>
          <w:rFonts w:ascii="Calibri" w:cs="宋体"/>
        </w:rPr>
      </w:pPr>
      <w:r w:rsidRPr="00E841C4">
        <w:rPr>
          <w:rFonts w:ascii="Calibri" w:cs="Sim Sun"/>
          <w:b/>
          <w:bCs/>
        </w:rPr>
        <w:t>2)</w:t>
      </w:r>
      <w:r w:rsidRPr="00E841C4">
        <w:rPr>
          <w:rFonts w:ascii="Calibri" w:cs="宋体"/>
          <w:b/>
          <w:bCs/>
        </w:rPr>
        <w:t>总体规划要求</w:t>
      </w:r>
    </w:p>
    <w:p w:rsidR="004C19F0" w:rsidRPr="00E841C4" w:rsidRDefault="000877F9">
      <w:pPr>
        <w:pStyle w:val="CM25"/>
        <w:spacing w:line="400" w:lineRule="exact"/>
        <w:ind w:firstLine="438"/>
        <w:rPr>
          <w:rFonts w:ascii="Calibri" w:cs="宋体"/>
        </w:rPr>
      </w:pPr>
      <w:r w:rsidRPr="00E841C4">
        <w:rPr>
          <w:rFonts w:ascii="Calibri" w:cs="宋体"/>
        </w:rPr>
        <w:t>在总体规划布局上，</w:t>
      </w:r>
      <w:r w:rsidRPr="00E841C4">
        <w:rPr>
          <w:rFonts w:ascii="Calibri" w:cs="宋体" w:hint="eastAsia"/>
        </w:rPr>
        <w:t>充分利用场地</w:t>
      </w:r>
      <w:r w:rsidRPr="00E841C4">
        <w:rPr>
          <w:rFonts w:hAnsi="宋体" w:hint="eastAsia"/>
        </w:rPr>
        <w:t>周围的景观资源，</w:t>
      </w:r>
      <w:r w:rsidRPr="00E841C4">
        <w:rPr>
          <w:rFonts w:ascii="Calibri" w:cs="宋体"/>
        </w:rPr>
        <w:t>要注重</w:t>
      </w:r>
      <w:r w:rsidRPr="00E841C4">
        <w:rPr>
          <w:rFonts w:ascii="Calibri" w:cs="宋体" w:hint="eastAsia"/>
        </w:rPr>
        <w:t>居住</w:t>
      </w:r>
      <w:r w:rsidRPr="00E841C4">
        <w:rPr>
          <w:rFonts w:ascii="Calibri" w:cs="宋体"/>
        </w:rPr>
        <w:t>、公寓、</w:t>
      </w:r>
      <w:r w:rsidRPr="00E841C4">
        <w:rPr>
          <w:rFonts w:ascii="Calibri" w:cs="宋体" w:hint="eastAsia"/>
        </w:rPr>
        <w:t>旅馆业、</w:t>
      </w:r>
      <w:r w:rsidRPr="00E841C4">
        <w:rPr>
          <w:rFonts w:ascii="Calibri" w:cs="宋体"/>
        </w:rPr>
        <w:t>商业的和谐统一与价值</w:t>
      </w:r>
      <w:r w:rsidRPr="00E841C4">
        <w:rPr>
          <w:rFonts w:ascii="Calibri" w:cs="宋体" w:hint="eastAsia"/>
        </w:rPr>
        <w:t>区别；根据建筑功能与动线</w:t>
      </w:r>
      <w:r w:rsidRPr="00E841C4">
        <w:rPr>
          <w:rFonts w:ascii="Calibri" w:cs="宋体"/>
        </w:rPr>
        <w:t>合理规划建筑布局，</w:t>
      </w:r>
      <w:r w:rsidRPr="00E841C4">
        <w:rPr>
          <w:rFonts w:ascii="Calibri" w:cs="宋体" w:hint="eastAsia"/>
        </w:rPr>
        <w:t>结合不同建筑不同的隐私性要求</w:t>
      </w:r>
      <w:r w:rsidRPr="00E841C4">
        <w:rPr>
          <w:rFonts w:ascii="Calibri" w:cs="宋体"/>
        </w:rPr>
        <w:t>，打造</w:t>
      </w:r>
      <w:r w:rsidRPr="00E841C4">
        <w:rPr>
          <w:rFonts w:ascii="Calibri" w:cs="宋体" w:hint="eastAsia"/>
        </w:rPr>
        <w:t>公共性、半公共性、隐私性多层次空间形式，</w:t>
      </w:r>
      <w:r w:rsidRPr="00E841C4">
        <w:rPr>
          <w:rFonts w:ascii="Calibri" w:cs="宋体"/>
        </w:rPr>
        <w:t>为</w:t>
      </w:r>
      <w:r w:rsidRPr="00E841C4">
        <w:rPr>
          <w:rFonts w:ascii="Calibri" w:cs="宋体" w:hint="eastAsia"/>
        </w:rPr>
        <w:t>较为拥挤的局域环境适当</w:t>
      </w:r>
      <w:r w:rsidRPr="00E841C4">
        <w:rPr>
          <w:rFonts w:ascii="Calibri" w:cs="宋体"/>
        </w:rPr>
        <w:t>提供休憩、交流、共享的开放性空间。</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建筑总体布局、造型、色彩应遵循城市与区域设计的规划原则。</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总体规划中要合理处理</w:t>
      </w:r>
      <w:r w:rsidRPr="00E841C4">
        <w:rPr>
          <w:rFonts w:ascii="Calibri" w:hint="eastAsia"/>
          <w:color w:val="auto"/>
        </w:rPr>
        <w:t>不同建筑</w:t>
      </w:r>
      <w:r w:rsidRPr="00E841C4">
        <w:rPr>
          <w:rFonts w:ascii="Calibri"/>
          <w:color w:val="auto"/>
        </w:rPr>
        <w:t>的环境场地与相邻项目建筑之间的关系；要求满足公共空间共享开放、居住空间静享私密的功能需求</w:t>
      </w:r>
      <w:r w:rsidRPr="00E841C4">
        <w:rPr>
          <w:rFonts w:ascii="Calibri" w:hint="eastAsia"/>
          <w:color w:val="auto"/>
        </w:rPr>
        <w:t>，可充分利用场地的高差关系处理不同空间</w:t>
      </w:r>
      <w:r w:rsidRPr="00E841C4">
        <w:rPr>
          <w:rFonts w:ascii="Calibri"/>
          <w:color w:val="auto"/>
        </w:rPr>
        <w:t>。</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要充分考虑新建筑对周边已建住宅的日照遮挡，要满足国家</w:t>
      </w:r>
      <w:r w:rsidRPr="00E841C4">
        <w:rPr>
          <w:rFonts w:ascii="Calibri" w:hint="eastAsia"/>
          <w:color w:val="auto"/>
        </w:rPr>
        <w:t>及地方性</w:t>
      </w:r>
      <w:r w:rsidRPr="00E841C4">
        <w:rPr>
          <w:rFonts w:ascii="Calibri"/>
          <w:color w:val="auto"/>
        </w:rPr>
        <w:t>规范对日照、间距、自然采光、自然通风的要求，处理好新旧建筑的关系。</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作为新沙路的局域性节点，</w:t>
      </w:r>
      <w:r w:rsidRPr="00E841C4">
        <w:rPr>
          <w:rFonts w:ascii="Calibri"/>
          <w:color w:val="auto"/>
        </w:rPr>
        <w:t>在总体布局时应充分考虑入口空间的</w:t>
      </w:r>
      <w:r w:rsidRPr="00E841C4">
        <w:rPr>
          <w:rFonts w:ascii="Calibri" w:hint="eastAsia"/>
          <w:color w:val="auto"/>
        </w:rPr>
        <w:t>形象</w:t>
      </w:r>
      <w:r w:rsidRPr="00E841C4">
        <w:rPr>
          <w:rFonts w:ascii="Calibri"/>
          <w:color w:val="auto"/>
        </w:rPr>
        <w:t>展示作用</w:t>
      </w:r>
      <w:r w:rsidRPr="00E841C4">
        <w:rPr>
          <w:rFonts w:ascii="Calibri" w:hint="eastAsia"/>
          <w:color w:val="auto"/>
        </w:rPr>
        <w:t>。</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在场地规划中，应充分统筹与周边地块的协调关系，必须考虑建筑、交通流线、服务、停车、入口设计等各方面的统一性，并满足消防、人防、防洪防涝等深圳有关规范的总体合理布局。</w:t>
      </w:r>
    </w:p>
    <w:p w:rsidR="004C19F0" w:rsidRPr="00E841C4" w:rsidRDefault="000877F9">
      <w:pPr>
        <w:pStyle w:val="Default"/>
        <w:numPr>
          <w:ilvl w:val="0"/>
          <w:numId w:val="7"/>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消防车道及消防扑救面的安排应尽量考虑在外围，减少对内部环境景观的影响。</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color w:val="auto"/>
        </w:rPr>
      </w:pPr>
      <w:r w:rsidRPr="00E841C4">
        <w:rPr>
          <w:rFonts w:ascii="Calibri"/>
          <w:b/>
          <w:bCs/>
          <w:color w:val="auto"/>
        </w:rPr>
        <w:t>3)</w:t>
      </w:r>
      <w:r w:rsidRPr="00E841C4">
        <w:rPr>
          <w:rFonts w:ascii="Calibri"/>
          <w:b/>
          <w:bCs/>
          <w:color w:val="auto"/>
        </w:rPr>
        <w:t>入口及建筑出入口</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场</w:t>
      </w:r>
      <w:r w:rsidRPr="00E841C4">
        <w:rPr>
          <w:rFonts w:ascii="Calibri"/>
          <w:color w:val="auto"/>
        </w:rPr>
        <w:t>地出入口应满足规范规定设计，并符合消防及紧急疏散要求。</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hint="eastAsia"/>
          <w:color w:val="auto"/>
        </w:rPr>
        <w:t xml:space="preserve">     </w:t>
      </w:r>
      <w:r w:rsidRPr="00E841C4">
        <w:rPr>
          <w:rFonts w:ascii="Calibri" w:hint="eastAsia"/>
          <w:color w:val="auto"/>
        </w:rPr>
        <w:t>场地人行出入口应考虑在新沙路及高尔夫绿道设置。</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lastRenderedPageBreak/>
        <w:t>•</w:t>
      </w:r>
      <w:r w:rsidRPr="00E841C4">
        <w:rPr>
          <w:rFonts w:ascii="Calibri"/>
          <w:color w:val="auto"/>
        </w:rPr>
        <w:tab/>
      </w:r>
      <w:r w:rsidRPr="00E841C4">
        <w:rPr>
          <w:rFonts w:ascii="Calibri" w:hint="eastAsia"/>
          <w:color w:val="auto"/>
        </w:rPr>
        <w:t>不同人流</w:t>
      </w:r>
      <w:r w:rsidRPr="00E841C4">
        <w:rPr>
          <w:rFonts w:ascii="Calibri"/>
          <w:color w:val="auto"/>
        </w:rPr>
        <w:t>应单独设置建筑出入口，互不干扰。</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hint="eastAsia"/>
          <w:color w:val="auto"/>
        </w:rPr>
        <w:t xml:space="preserve">     </w:t>
      </w:r>
      <w:r w:rsidRPr="00E841C4">
        <w:rPr>
          <w:rFonts w:ascii="Calibri" w:hint="eastAsia"/>
          <w:color w:val="auto"/>
        </w:rPr>
        <w:t>场地</w:t>
      </w:r>
      <w:r w:rsidRPr="00E841C4">
        <w:rPr>
          <w:rFonts w:ascii="Calibri"/>
          <w:color w:val="auto"/>
        </w:rPr>
        <w:t>机动车出入口</w:t>
      </w:r>
      <w:r w:rsidRPr="00E841C4">
        <w:rPr>
          <w:rFonts w:ascii="Calibri" w:hint="eastAsia"/>
          <w:color w:val="auto"/>
        </w:rPr>
        <w:t>应在尊重上层次规划结论基础上加以优化</w:t>
      </w:r>
      <w:r w:rsidRPr="00E841C4">
        <w:rPr>
          <w:rFonts w:ascii="Calibri"/>
          <w:color w:val="auto"/>
        </w:rPr>
        <w:t>，且基地内应留出足够的临时停车及回车场地。</w:t>
      </w:r>
    </w:p>
    <w:p w:rsidR="004C19F0" w:rsidRPr="00E841C4" w:rsidRDefault="000877F9">
      <w:pPr>
        <w:pStyle w:val="Default"/>
        <w:numPr>
          <w:ilvl w:val="1"/>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建筑出入口应重点关注入口的尺度、品质和可视性，交通的可达性、</w:t>
      </w:r>
      <w:r w:rsidRPr="00E841C4">
        <w:rPr>
          <w:rFonts w:ascii="Calibri" w:hint="eastAsia"/>
          <w:color w:val="auto"/>
        </w:rPr>
        <w:t>便捷</w:t>
      </w:r>
      <w:r w:rsidRPr="00E841C4">
        <w:rPr>
          <w:rFonts w:ascii="Calibri"/>
          <w:color w:val="auto"/>
        </w:rPr>
        <w:t>性。</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旅馆业、商业</w:t>
      </w:r>
      <w:r w:rsidRPr="00E841C4">
        <w:rPr>
          <w:rFonts w:ascii="Calibri"/>
          <w:color w:val="auto"/>
        </w:rPr>
        <w:t>要考虑服务性出入口的设计，</w:t>
      </w:r>
      <w:r w:rsidRPr="00E841C4">
        <w:rPr>
          <w:rFonts w:ascii="Calibri" w:hint="eastAsia"/>
          <w:color w:val="auto"/>
        </w:rPr>
        <w:t>尽最大努力予以区分；</w:t>
      </w:r>
      <w:r w:rsidRPr="00E841C4">
        <w:rPr>
          <w:rFonts w:ascii="Calibri"/>
          <w:color w:val="auto"/>
        </w:rPr>
        <w:t>在建筑的主要出入口不应</w:t>
      </w:r>
      <w:r w:rsidRPr="00E841C4">
        <w:rPr>
          <w:rFonts w:ascii="Calibri" w:hint="eastAsia"/>
          <w:color w:val="auto"/>
        </w:rPr>
        <w:t>设置影响观感的设施</w:t>
      </w:r>
      <w:r w:rsidRPr="00E841C4">
        <w:rPr>
          <w:rFonts w:ascii="Calibri"/>
          <w:color w:val="auto"/>
        </w:rPr>
        <w:t>。</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到达建筑的主要人行道和车行道不应位于服务性区域，主要出入口也不能作为货物进出的主要入口，在服务性区域应充分考虑机动车的停车空间。</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外管井口、人防出口等建构筑物以及后勤工作区域宜结合绿化园林设计进行弱化；</w:t>
      </w:r>
      <w:r w:rsidRPr="00E841C4">
        <w:rPr>
          <w:rFonts w:ascii="Calibri"/>
          <w:color w:val="auto"/>
        </w:rPr>
        <w:t xml:space="preserve"> </w:t>
      </w:r>
    </w:p>
    <w:p w:rsidR="004C19F0" w:rsidRPr="00E841C4" w:rsidRDefault="000877F9">
      <w:pPr>
        <w:pStyle w:val="Default"/>
        <w:numPr>
          <w:ilvl w:val="0"/>
          <w:numId w:val="8"/>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应结合竖向关系层次综合处理各出入口的关系</w:t>
      </w:r>
      <w:r w:rsidRPr="00E841C4">
        <w:rPr>
          <w:rFonts w:ascii="Calibri"/>
          <w:color w:val="auto"/>
        </w:rPr>
        <w:t>。</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color w:val="auto"/>
        </w:rPr>
      </w:pPr>
      <w:r w:rsidRPr="00E841C4">
        <w:rPr>
          <w:rFonts w:ascii="Calibri"/>
          <w:b/>
          <w:bCs/>
          <w:color w:val="auto"/>
        </w:rPr>
        <w:t xml:space="preserve">4) </w:t>
      </w:r>
      <w:r w:rsidRPr="00E841C4">
        <w:rPr>
          <w:rFonts w:ascii="Calibri"/>
          <w:b/>
          <w:bCs/>
          <w:color w:val="auto"/>
        </w:rPr>
        <w:t>交通组织与停车系统</w:t>
      </w:r>
    </w:p>
    <w:p w:rsidR="004C19F0" w:rsidRPr="00E841C4" w:rsidRDefault="000877F9">
      <w:pPr>
        <w:pStyle w:val="Default"/>
        <w:spacing w:line="400" w:lineRule="exact"/>
        <w:ind w:left="600" w:hangingChars="250" w:hanging="600"/>
        <w:rPr>
          <w:rFonts w:ascii="Calibri"/>
          <w:color w:val="auto"/>
        </w:rPr>
      </w:pPr>
      <w:r w:rsidRPr="00E841C4">
        <w:rPr>
          <w:rFonts w:ascii="Calibri"/>
          <w:color w:val="auto"/>
        </w:rPr>
        <w:t>（</w:t>
      </w:r>
      <w:r w:rsidRPr="00E841C4">
        <w:rPr>
          <w:rFonts w:ascii="Calibri"/>
          <w:color w:val="auto"/>
        </w:rPr>
        <w:t>1</w:t>
      </w:r>
      <w:r w:rsidRPr="00E841C4">
        <w:rPr>
          <w:rFonts w:ascii="Calibri"/>
          <w:color w:val="auto"/>
        </w:rPr>
        <w:t>）交通组织</w:t>
      </w:r>
      <w:r w:rsidRPr="00E841C4">
        <w:rPr>
          <w:rFonts w:ascii="Calibri"/>
          <w:color w:val="auto"/>
        </w:rPr>
        <w:br/>
      </w:r>
      <w:r w:rsidRPr="00E841C4">
        <w:rPr>
          <w:rFonts w:ascii="Calibri" w:cs="Times New Roman"/>
          <w:color w:val="auto"/>
        </w:rPr>
        <w:fldChar w:fldCharType="begin"/>
      </w:r>
      <w:r w:rsidRPr="00E841C4">
        <w:rPr>
          <w:rFonts w:ascii="Calibri" w:cs="Times New Roman"/>
          <w:color w:val="auto"/>
        </w:rPr>
        <w:instrText xml:space="preserve"> = 1 \* GB3 </w:instrText>
      </w:r>
      <w:r w:rsidRPr="00E841C4">
        <w:rPr>
          <w:rFonts w:ascii="Calibri" w:cs="Times New Roman"/>
          <w:color w:val="auto"/>
        </w:rPr>
        <w:fldChar w:fldCharType="separate"/>
      </w:r>
      <w:r w:rsidRPr="00E841C4">
        <w:rPr>
          <w:rFonts w:ascii="Calibri" w:cs="Times New Roman"/>
          <w:color w:val="auto"/>
        </w:rPr>
        <w:t>①</w:t>
      </w:r>
      <w:r w:rsidRPr="00E841C4">
        <w:rPr>
          <w:rFonts w:ascii="Calibri" w:cs="Times New Roman"/>
          <w:color w:val="auto"/>
        </w:rPr>
        <w:fldChar w:fldCharType="end"/>
      </w:r>
      <w:r w:rsidRPr="00E841C4">
        <w:rPr>
          <w:rFonts w:ascii="Calibri"/>
          <w:color w:val="auto"/>
        </w:rPr>
        <w:t>总则</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重点研究</w:t>
      </w:r>
      <w:r w:rsidRPr="00E841C4">
        <w:rPr>
          <w:rFonts w:ascii="Calibri" w:hint="eastAsia"/>
          <w:color w:val="auto"/>
        </w:rPr>
        <w:t>上层次规划研究</w:t>
      </w:r>
      <w:r w:rsidRPr="00E841C4">
        <w:rPr>
          <w:rFonts w:ascii="Calibri"/>
          <w:color w:val="auto"/>
        </w:rPr>
        <w:t>的交通组织，周边市政道路等与基地的人流、车流关系，对交通组织进行深入分析</w:t>
      </w:r>
      <w:r w:rsidRPr="00E841C4">
        <w:rPr>
          <w:rFonts w:ascii="Calibri" w:hint="eastAsia"/>
          <w:color w:val="auto"/>
        </w:rPr>
        <w:t>，特别是交通高峰期的分析，优化设计</w:t>
      </w:r>
      <w:r w:rsidRPr="00E841C4">
        <w:rPr>
          <w:rFonts w:ascii="Calibri"/>
          <w:color w:val="auto"/>
        </w:rPr>
        <w:t>。</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研究</w:t>
      </w:r>
      <w:r w:rsidRPr="00E841C4">
        <w:rPr>
          <w:rFonts w:ascii="Calibri" w:hint="eastAsia"/>
          <w:color w:val="auto"/>
        </w:rPr>
        <w:t>不同</w:t>
      </w:r>
      <w:r w:rsidRPr="00E841C4">
        <w:rPr>
          <w:rFonts w:ascii="Calibri"/>
          <w:color w:val="auto"/>
        </w:rPr>
        <w:t>人流和车流的关系，应</w:t>
      </w:r>
      <w:r w:rsidRPr="00E841C4">
        <w:rPr>
          <w:rFonts w:ascii="Calibri" w:hint="eastAsia"/>
          <w:color w:val="auto"/>
        </w:rPr>
        <w:t>尽量</w:t>
      </w:r>
      <w:r w:rsidRPr="00E841C4">
        <w:rPr>
          <w:rFonts w:ascii="Calibri"/>
          <w:color w:val="auto"/>
        </w:rPr>
        <w:t>分流，避免相互干扰；处理好</w:t>
      </w:r>
      <w:r w:rsidRPr="00E841C4">
        <w:rPr>
          <w:rFonts w:ascii="Calibri" w:hint="eastAsia"/>
          <w:color w:val="auto"/>
        </w:rPr>
        <w:t>居住流线、</w:t>
      </w:r>
      <w:r w:rsidRPr="00E841C4">
        <w:rPr>
          <w:rFonts w:ascii="Calibri"/>
          <w:color w:val="auto"/>
        </w:rPr>
        <w:t>上下客流线、</w:t>
      </w:r>
      <w:r w:rsidRPr="00E841C4">
        <w:rPr>
          <w:rFonts w:ascii="Calibri" w:hint="eastAsia"/>
          <w:color w:val="auto"/>
        </w:rPr>
        <w:t>公共配套设施流线、</w:t>
      </w:r>
      <w:r w:rsidRPr="00E841C4">
        <w:rPr>
          <w:rFonts w:ascii="Calibri"/>
          <w:color w:val="auto"/>
        </w:rPr>
        <w:t>消防流线、紧急疏散流线等必须的动线，并提供相应的技术分析。</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公众人流及车流流线应尽量便捷或用竖向设计手段解决，减少对居民区的影响。不同的公众车流可考虑配置不同区域或不同管理模式的公众停车方式。</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小学及幼儿园的设置必带来短暂高峰时段人流及车流，应重点考虑予以解决</w:t>
      </w:r>
      <w:r w:rsidRPr="00E841C4">
        <w:rPr>
          <w:rFonts w:ascii="Calibri"/>
          <w:color w:val="auto"/>
        </w:rPr>
        <w:t>。</w:t>
      </w:r>
    </w:p>
    <w:p w:rsidR="004C19F0" w:rsidRPr="00E841C4" w:rsidRDefault="000877F9">
      <w:pPr>
        <w:pStyle w:val="Default"/>
        <w:numPr>
          <w:ilvl w:val="1"/>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上下班高峰时段也应重点分析，做到地块内有序流动，尽可能避免对新沙路造成影响</w:t>
      </w:r>
      <w:r w:rsidRPr="00E841C4">
        <w:rPr>
          <w:rFonts w:ascii="Calibri"/>
          <w:color w:val="auto"/>
        </w:rPr>
        <w:t>。</w:t>
      </w:r>
    </w:p>
    <w:p w:rsidR="004C19F0" w:rsidRPr="00E841C4" w:rsidRDefault="000877F9">
      <w:pPr>
        <w:pStyle w:val="Default"/>
        <w:numPr>
          <w:ilvl w:val="1"/>
          <w:numId w:val="9"/>
        </w:numPr>
        <w:spacing w:line="400" w:lineRule="exact"/>
        <w:rPr>
          <w:rFonts w:ascii="Calibri"/>
          <w:color w:val="auto"/>
        </w:rPr>
      </w:pPr>
      <w:r w:rsidRPr="00E841C4">
        <w:rPr>
          <w:rFonts w:ascii="Calibri"/>
          <w:color w:val="auto"/>
        </w:rPr>
        <w:t>•</w:t>
      </w:r>
      <w:r w:rsidRPr="00E841C4">
        <w:rPr>
          <w:rFonts w:hint="eastAsia"/>
          <w:color w:val="auto"/>
        </w:rPr>
        <w:t>慢行系统:预留人行通道连接地块南北，使公众可便捷到达北侧高尔夫球场。</w:t>
      </w:r>
    </w:p>
    <w:p w:rsidR="004C19F0" w:rsidRPr="00E841C4" w:rsidRDefault="000877F9">
      <w:pPr>
        <w:pStyle w:val="Default"/>
        <w:spacing w:line="400" w:lineRule="exact"/>
        <w:ind w:firstLineChars="200" w:firstLine="480"/>
        <w:rPr>
          <w:rFonts w:ascii="Calibri"/>
          <w:color w:val="auto"/>
        </w:rPr>
      </w:pPr>
      <w:r w:rsidRPr="00E841C4">
        <w:rPr>
          <w:rFonts w:ascii="Calibri" w:cs="Times New Roman"/>
          <w:color w:val="auto"/>
        </w:rPr>
        <w:fldChar w:fldCharType="begin"/>
      </w:r>
      <w:r w:rsidRPr="00E841C4">
        <w:rPr>
          <w:rFonts w:ascii="Calibri" w:cs="Times New Roman"/>
          <w:color w:val="auto"/>
        </w:rPr>
        <w:instrText xml:space="preserve"> = 2 \* GB3 </w:instrText>
      </w:r>
      <w:r w:rsidRPr="00E841C4">
        <w:rPr>
          <w:rFonts w:ascii="Calibri" w:cs="Times New Roman"/>
          <w:color w:val="auto"/>
        </w:rPr>
        <w:fldChar w:fldCharType="separate"/>
      </w:r>
      <w:r w:rsidRPr="00E841C4">
        <w:rPr>
          <w:rFonts w:ascii="Calibri" w:cs="Times New Roman"/>
          <w:color w:val="auto"/>
        </w:rPr>
        <w:t>②</w:t>
      </w:r>
      <w:r w:rsidRPr="00E841C4">
        <w:rPr>
          <w:rFonts w:ascii="Calibri" w:cs="Times New Roman"/>
          <w:color w:val="auto"/>
        </w:rPr>
        <w:fldChar w:fldCharType="end"/>
      </w:r>
      <w:r w:rsidRPr="00E841C4">
        <w:rPr>
          <w:rFonts w:ascii="Calibri"/>
          <w:color w:val="auto"/>
        </w:rPr>
        <w:t>主要交通流线设计要点：</w:t>
      </w:r>
      <w:r w:rsidRPr="00E841C4">
        <w:rPr>
          <w:rFonts w:ascii="Calibri"/>
          <w:color w:val="auto"/>
        </w:rPr>
        <w:t xml:space="preserve"> </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车流、人流分离</w:t>
      </w:r>
      <w:r w:rsidRPr="00E841C4">
        <w:rPr>
          <w:rFonts w:ascii="Calibri" w:hint="eastAsia"/>
          <w:color w:val="auto"/>
        </w:rPr>
        <w:t>。</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人车流线应</w:t>
      </w:r>
      <w:r w:rsidRPr="00E841C4">
        <w:rPr>
          <w:rFonts w:ascii="Calibri" w:hint="eastAsia"/>
          <w:color w:val="auto"/>
        </w:rPr>
        <w:t>尽量</w:t>
      </w:r>
      <w:r w:rsidRPr="00E841C4">
        <w:rPr>
          <w:rFonts w:ascii="Calibri"/>
          <w:color w:val="auto"/>
        </w:rPr>
        <w:t>避免交叉，应研究适于此项目的各种交通模式和出入路线并反映在总平面布局设计中。</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保证消防车道及扑救面对坡度的要求</w:t>
      </w:r>
      <w:r w:rsidRPr="00E841C4">
        <w:rPr>
          <w:rFonts w:ascii="Calibri" w:hint="eastAsia"/>
          <w:color w:val="auto"/>
        </w:rPr>
        <w:t>。</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合理解决地形高差和室内外高差对行人在交通上影响，考虑残疾人无障碍设计</w:t>
      </w:r>
      <w:r w:rsidRPr="00E841C4">
        <w:rPr>
          <w:rFonts w:ascii="Calibri" w:hint="eastAsia"/>
          <w:color w:val="auto"/>
        </w:rPr>
        <w:t>。</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塔楼与车库之间要建立方便的联系</w:t>
      </w:r>
      <w:r w:rsidRPr="00E841C4">
        <w:rPr>
          <w:rFonts w:ascii="Calibri" w:hint="eastAsia"/>
          <w:color w:val="auto"/>
        </w:rPr>
        <w:t>。</w:t>
      </w:r>
    </w:p>
    <w:p w:rsidR="004C19F0" w:rsidRPr="00E841C4" w:rsidRDefault="000877F9">
      <w:pPr>
        <w:pStyle w:val="Default"/>
        <w:numPr>
          <w:ilvl w:val="0"/>
          <w:numId w:val="9"/>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注意地形高差现状，保证人流进入项目的便捷</w:t>
      </w:r>
      <w:r w:rsidRPr="00E841C4">
        <w:rPr>
          <w:rFonts w:ascii="Calibri" w:hint="eastAsia"/>
          <w:color w:val="auto"/>
        </w:rPr>
        <w:t>。</w:t>
      </w:r>
    </w:p>
    <w:p w:rsidR="004C19F0" w:rsidRPr="00E841C4" w:rsidRDefault="000877F9">
      <w:pPr>
        <w:pStyle w:val="Default"/>
        <w:spacing w:line="400" w:lineRule="exact"/>
        <w:rPr>
          <w:rFonts w:ascii="Calibri"/>
          <w:color w:val="auto"/>
        </w:rPr>
      </w:pPr>
      <w:r w:rsidRPr="00E841C4">
        <w:rPr>
          <w:rFonts w:ascii="Calibri" w:cs="Times New Roman"/>
          <w:color w:val="auto"/>
        </w:rPr>
        <w:t>（</w:t>
      </w:r>
      <w:r w:rsidRPr="00E841C4">
        <w:rPr>
          <w:rFonts w:ascii="Calibri" w:cs="Times New Roman"/>
          <w:color w:val="auto"/>
        </w:rPr>
        <w:t>2</w:t>
      </w:r>
      <w:r w:rsidRPr="00E841C4">
        <w:rPr>
          <w:rFonts w:ascii="Calibri" w:cs="Times New Roman"/>
          <w:color w:val="auto"/>
        </w:rPr>
        <w:t>）</w:t>
      </w:r>
      <w:r w:rsidRPr="00E841C4">
        <w:rPr>
          <w:rFonts w:ascii="Calibri"/>
          <w:color w:val="auto"/>
        </w:rPr>
        <w:t>停车设计</w:t>
      </w:r>
      <w:r w:rsidRPr="00E841C4">
        <w:rPr>
          <w:rFonts w:ascii="Calibri"/>
          <w:color w:val="auto"/>
        </w:rPr>
        <w:t xml:space="preserve"> </w:t>
      </w:r>
    </w:p>
    <w:p w:rsidR="004C19F0" w:rsidRPr="00E841C4" w:rsidRDefault="000877F9">
      <w:pPr>
        <w:pStyle w:val="Default"/>
        <w:numPr>
          <w:ilvl w:val="0"/>
          <w:numId w:val="1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要设置</w:t>
      </w:r>
      <w:r w:rsidRPr="00E841C4">
        <w:rPr>
          <w:rFonts w:ascii="Calibri" w:hint="eastAsia"/>
          <w:color w:val="auto"/>
        </w:rPr>
        <w:t>公共配套停车位、</w:t>
      </w:r>
      <w:r w:rsidRPr="00E841C4">
        <w:rPr>
          <w:rFonts w:ascii="Calibri"/>
          <w:color w:val="auto"/>
        </w:rPr>
        <w:t>临时和紧急停车位，</w:t>
      </w:r>
      <w:r w:rsidRPr="00E841C4">
        <w:rPr>
          <w:rFonts w:ascii="Calibri" w:hint="eastAsia"/>
          <w:color w:val="auto"/>
        </w:rPr>
        <w:t>并优先便捷安排，</w:t>
      </w:r>
      <w:r w:rsidRPr="00E841C4">
        <w:rPr>
          <w:rFonts w:ascii="Calibri"/>
          <w:color w:val="auto"/>
        </w:rPr>
        <w:t>相应设计停车引</w:t>
      </w:r>
      <w:r w:rsidRPr="00E841C4">
        <w:rPr>
          <w:rFonts w:ascii="Calibri"/>
          <w:color w:val="auto"/>
        </w:rPr>
        <w:lastRenderedPageBreak/>
        <w:t>导系统。</w:t>
      </w:r>
    </w:p>
    <w:p w:rsidR="004C19F0" w:rsidRPr="00E841C4" w:rsidRDefault="000877F9">
      <w:pPr>
        <w:pStyle w:val="Default"/>
        <w:numPr>
          <w:ilvl w:val="0"/>
          <w:numId w:val="1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建议于小学及幼儿园下部也设置公共停车位及解决二者临时接送停车位。</w:t>
      </w:r>
    </w:p>
    <w:p w:rsidR="004C19F0" w:rsidRPr="00E841C4" w:rsidRDefault="000877F9">
      <w:pPr>
        <w:pStyle w:val="Default"/>
        <w:numPr>
          <w:ilvl w:val="0"/>
          <w:numId w:val="1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小学及幼儿园下部设置公共停车位数量不计在本文上文所述停车数量内，同时上文所述的停车总量内同时也可安排公共停车。</w:t>
      </w:r>
    </w:p>
    <w:p w:rsidR="004C19F0" w:rsidRPr="00E841C4" w:rsidRDefault="000877F9">
      <w:pPr>
        <w:pStyle w:val="Default"/>
        <w:numPr>
          <w:ilvl w:val="0"/>
          <w:numId w:val="1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居民</w:t>
      </w:r>
      <w:r w:rsidRPr="00E841C4">
        <w:rPr>
          <w:rFonts w:ascii="Calibri"/>
          <w:color w:val="auto"/>
        </w:rPr>
        <w:t>停车</w:t>
      </w:r>
      <w:r w:rsidRPr="00E841C4">
        <w:rPr>
          <w:rFonts w:ascii="Calibri" w:hint="eastAsia"/>
          <w:color w:val="auto"/>
        </w:rPr>
        <w:t>位应尽量</w:t>
      </w:r>
      <w:r w:rsidRPr="00E841C4">
        <w:rPr>
          <w:rFonts w:ascii="Calibri"/>
          <w:color w:val="auto"/>
        </w:rPr>
        <w:t>安排在</w:t>
      </w:r>
      <w:r w:rsidRPr="00E841C4">
        <w:rPr>
          <w:rFonts w:ascii="Calibri" w:hint="eastAsia"/>
          <w:color w:val="auto"/>
        </w:rPr>
        <w:t>下部</w:t>
      </w:r>
      <w:r w:rsidRPr="00E841C4">
        <w:rPr>
          <w:rFonts w:ascii="Calibri"/>
          <w:color w:val="auto"/>
        </w:rPr>
        <w:t>。</w:t>
      </w:r>
    </w:p>
    <w:p w:rsidR="004C19F0" w:rsidRPr="00E841C4" w:rsidRDefault="000877F9">
      <w:pPr>
        <w:pStyle w:val="Default"/>
        <w:numPr>
          <w:ilvl w:val="0"/>
          <w:numId w:val="1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应考虑运货货车到达服务区域的方式。</w:t>
      </w:r>
    </w:p>
    <w:p w:rsidR="004C19F0" w:rsidRPr="00E841C4" w:rsidRDefault="004C19F0">
      <w:pPr>
        <w:pStyle w:val="Default"/>
        <w:numPr>
          <w:ilvl w:val="0"/>
          <w:numId w:val="10"/>
        </w:numPr>
        <w:spacing w:line="400" w:lineRule="exact"/>
        <w:rPr>
          <w:rFonts w:ascii="Calibri"/>
          <w:color w:val="auto"/>
        </w:rPr>
      </w:pPr>
    </w:p>
    <w:p w:rsidR="004C19F0" w:rsidRPr="00E841C4" w:rsidRDefault="000877F9">
      <w:pPr>
        <w:pStyle w:val="CM47"/>
        <w:spacing w:line="400" w:lineRule="exact"/>
        <w:jc w:val="both"/>
        <w:rPr>
          <w:rFonts w:ascii="Calibri" w:cs="宋体"/>
          <w:b/>
          <w:bCs/>
        </w:rPr>
      </w:pPr>
      <w:r w:rsidRPr="00E841C4">
        <w:rPr>
          <w:rFonts w:ascii="Calibri" w:cs="Sim Sun"/>
          <w:b/>
          <w:bCs/>
        </w:rPr>
        <w:t>5)</w:t>
      </w:r>
      <w:r w:rsidRPr="00E841C4">
        <w:rPr>
          <w:rFonts w:ascii="Calibri" w:cs="宋体"/>
          <w:b/>
          <w:bCs/>
        </w:rPr>
        <w:t>公共开放空间</w:t>
      </w:r>
    </w:p>
    <w:p w:rsidR="004C19F0" w:rsidRPr="00E841C4" w:rsidRDefault="000877F9">
      <w:pPr>
        <w:pStyle w:val="CM47"/>
        <w:spacing w:line="400" w:lineRule="exact"/>
        <w:jc w:val="both"/>
        <w:rPr>
          <w:rFonts w:ascii="Calibri" w:cs="宋体"/>
        </w:rPr>
      </w:pPr>
      <w:r w:rsidRPr="00E841C4">
        <w:rPr>
          <w:rFonts w:ascii="Calibri"/>
        </w:rPr>
        <w:t>规划在保障公众利益的前提下，尽可能提供高品质的公共开放空间，</w:t>
      </w:r>
      <w:r w:rsidRPr="00E841C4">
        <w:rPr>
          <w:rFonts w:ascii="Calibri" w:hint="eastAsia"/>
        </w:rPr>
        <w:t>结合</w:t>
      </w:r>
      <w:r w:rsidRPr="00E841C4">
        <w:rPr>
          <w:rFonts w:ascii="Calibri" w:hint="eastAsia"/>
        </w:rPr>
        <w:t>850m</w:t>
      </w:r>
      <w:r w:rsidRPr="00E841C4">
        <w:rPr>
          <w:rFonts w:ascii="Calibri" w:hint="eastAsia"/>
          <w:vertAlign w:val="superscript"/>
        </w:rPr>
        <w:t>2</w:t>
      </w:r>
      <w:r w:rsidRPr="00E841C4">
        <w:rPr>
          <w:rFonts w:ascii="Calibri" w:hint="eastAsia"/>
        </w:rPr>
        <w:t>公共开放空间布置空间连续开放的</w:t>
      </w:r>
      <w:r w:rsidRPr="00E841C4">
        <w:rPr>
          <w:rFonts w:ascii="Calibri"/>
        </w:rPr>
        <w:t>城市公共空间</w:t>
      </w:r>
      <w:r w:rsidRPr="00E841C4">
        <w:rPr>
          <w:rFonts w:ascii="Calibri" w:hint="eastAsia"/>
        </w:rPr>
        <w:t>及休闲场地，</w:t>
      </w:r>
      <w:r w:rsidRPr="00E841C4">
        <w:rPr>
          <w:rFonts w:ascii="Calibri"/>
        </w:rPr>
        <w:t>形成良好的社区环境</w:t>
      </w:r>
      <w:r w:rsidRPr="00E841C4">
        <w:rPr>
          <w:rFonts w:ascii="Calibri" w:hint="eastAsia"/>
        </w:rPr>
        <w:t>及景观节点，同时运用一定的设计手段避免成为噪声源</w:t>
      </w:r>
      <w:r w:rsidRPr="00E841C4">
        <w:rPr>
          <w:rFonts w:ascii="Calibri"/>
        </w:rPr>
        <w:t>。</w:t>
      </w:r>
    </w:p>
    <w:p w:rsidR="004C19F0" w:rsidRPr="00E841C4" w:rsidRDefault="004C19F0">
      <w:pPr>
        <w:pStyle w:val="CM47"/>
        <w:spacing w:line="400" w:lineRule="exact"/>
        <w:jc w:val="both"/>
        <w:rPr>
          <w:rFonts w:ascii="Calibri" w:cs="Sim Sun"/>
          <w:b/>
          <w:bCs/>
        </w:rPr>
      </w:pPr>
    </w:p>
    <w:p w:rsidR="004C19F0" w:rsidRPr="00E841C4" w:rsidRDefault="000877F9">
      <w:pPr>
        <w:pStyle w:val="CM47"/>
        <w:spacing w:line="400" w:lineRule="exact"/>
        <w:jc w:val="both"/>
        <w:rPr>
          <w:rFonts w:ascii="Calibri" w:cs="宋体"/>
        </w:rPr>
      </w:pPr>
      <w:r w:rsidRPr="00E841C4">
        <w:rPr>
          <w:rFonts w:ascii="Calibri" w:cs="Sim Sun"/>
          <w:b/>
          <w:bCs/>
        </w:rPr>
        <w:t>6)</w:t>
      </w:r>
      <w:r w:rsidRPr="00E841C4">
        <w:rPr>
          <w:rFonts w:ascii="Calibri" w:cs="宋体"/>
          <w:b/>
          <w:bCs/>
        </w:rPr>
        <w:t>景观设计原则</w:t>
      </w:r>
    </w:p>
    <w:p w:rsidR="004C19F0" w:rsidRPr="00E841C4" w:rsidRDefault="000877F9">
      <w:pPr>
        <w:pStyle w:val="Default"/>
        <w:numPr>
          <w:ilvl w:val="0"/>
          <w:numId w:val="11"/>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应高度重视景观设计，建筑设计与景观设计应相互协调，强调建筑、景观及周边环境的融合。建筑设计应充分预留景观设计的可能性空间和余地，预设好对景观设计的指导性意见及要求。</w:t>
      </w:r>
    </w:p>
    <w:p w:rsidR="004C19F0" w:rsidRPr="00E841C4" w:rsidRDefault="000877F9">
      <w:pPr>
        <w:pStyle w:val="Default"/>
        <w:numPr>
          <w:ilvl w:val="0"/>
          <w:numId w:val="11"/>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景观绿地规划应重点围绕基地环境、建筑形式进行整合设计，营造具有鲜明特色的景观系统；注重内外部景观的整体性和连续性，景观设计应丰富而有层次，各级景观系统应有序连接，注重合理的尺度，创造休闲和交流空间，规划区各主次入口、绿地及广场等主要公共区域的景观应具有很高的标识性和辨识度。</w:t>
      </w:r>
    </w:p>
    <w:p w:rsidR="004C19F0" w:rsidRPr="00E841C4" w:rsidRDefault="004C19F0">
      <w:pPr>
        <w:pStyle w:val="CM47"/>
        <w:spacing w:line="400" w:lineRule="exact"/>
        <w:jc w:val="both"/>
        <w:rPr>
          <w:rFonts w:ascii="Calibri" w:cs="Sim Sun"/>
          <w:b/>
          <w:bCs/>
        </w:rPr>
      </w:pPr>
    </w:p>
    <w:p w:rsidR="004C19F0" w:rsidRPr="00E841C4" w:rsidRDefault="000877F9">
      <w:pPr>
        <w:pStyle w:val="CM47"/>
        <w:spacing w:line="400" w:lineRule="exact"/>
        <w:jc w:val="both"/>
        <w:rPr>
          <w:rFonts w:ascii="Calibri" w:cs="宋体"/>
          <w:b/>
          <w:bCs/>
        </w:rPr>
      </w:pPr>
      <w:r w:rsidRPr="00E841C4">
        <w:rPr>
          <w:rFonts w:ascii="Calibri" w:cs="Sim Sun"/>
          <w:b/>
          <w:bCs/>
        </w:rPr>
        <w:t>7)</w:t>
      </w:r>
      <w:r w:rsidRPr="00E841C4">
        <w:rPr>
          <w:rFonts w:ascii="Calibri" w:cs="宋体"/>
          <w:b/>
          <w:bCs/>
        </w:rPr>
        <w:t>竖向规划</w:t>
      </w:r>
    </w:p>
    <w:p w:rsidR="004C19F0" w:rsidRPr="00E841C4" w:rsidRDefault="000877F9">
      <w:pPr>
        <w:pStyle w:val="CM47"/>
        <w:spacing w:line="400" w:lineRule="exact"/>
        <w:jc w:val="both"/>
        <w:rPr>
          <w:rFonts w:ascii="Calibri" w:cs="宋体"/>
        </w:rPr>
      </w:pPr>
      <w:r w:rsidRPr="00E841C4">
        <w:rPr>
          <w:rFonts w:ascii="Calibri" w:cs="宋体"/>
        </w:rPr>
        <w:t>方案应</w:t>
      </w:r>
      <w:r w:rsidRPr="00E841C4">
        <w:rPr>
          <w:rFonts w:ascii="Arial" w:hint="eastAsia"/>
        </w:rPr>
        <w:t>综合考虑场地周边现状，充分利用场地内、外高差为项目争取更多优势并规避其不利因素，</w:t>
      </w:r>
      <w:r w:rsidRPr="00E841C4">
        <w:rPr>
          <w:rFonts w:ascii="Calibri" w:cs="宋体"/>
        </w:rPr>
        <w:t>满足道路及市政规划设计要求，</w:t>
      </w:r>
      <w:r w:rsidRPr="00E841C4">
        <w:rPr>
          <w:rFonts w:ascii="Calibri" w:cs="宋体"/>
        </w:rPr>
        <w:t xml:space="preserve"> </w:t>
      </w:r>
      <w:r w:rsidRPr="00E841C4">
        <w:rPr>
          <w:rFonts w:ascii="Calibri" w:cs="宋体"/>
        </w:rPr>
        <w:t>提升景观质量，控制土方工程量，节约开发成本，体现环保及可持续发展理念。</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cs="Sim Sun"/>
          <w:b/>
          <w:bCs/>
          <w:color w:val="auto"/>
        </w:rPr>
      </w:pPr>
      <w:r w:rsidRPr="00E841C4">
        <w:rPr>
          <w:rFonts w:ascii="Calibri" w:cs="Sim Sun" w:hint="eastAsia"/>
          <w:b/>
          <w:bCs/>
          <w:color w:val="auto"/>
        </w:rPr>
        <w:t>2.11</w:t>
      </w:r>
      <w:r w:rsidRPr="00E841C4">
        <w:rPr>
          <w:rFonts w:ascii="Calibri" w:cs="Sim Sun"/>
          <w:b/>
          <w:bCs/>
          <w:color w:val="auto"/>
        </w:rPr>
        <w:t xml:space="preserve"> </w:t>
      </w:r>
      <w:r w:rsidRPr="00E841C4">
        <w:rPr>
          <w:rFonts w:ascii="Calibri" w:cs="Sim Sun"/>
          <w:b/>
          <w:bCs/>
          <w:color w:val="auto"/>
        </w:rPr>
        <w:t>建筑设计要求</w:t>
      </w:r>
    </w:p>
    <w:p w:rsidR="004C19F0" w:rsidRPr="00E841C4" w:rsidRDefault="000877F9">
      <w:pPr>
        <w:pStyle w:val="CM45"/>
        <w:spacing w:line="400" w:lineRule="exact"/>
        <w:ind w:right="110" w:firstLine="438"/>
        <w:jc w:val="both"/>
        <w:rPr>
          <w:rFonts w:ascii="Calibri" w:cs="宋体"/>
        </w:rPr>
      </w:pPr>
      <w:r w:rsidRPr="00E841C4">
        <w:rPr>
          <w:rFonts w:ascii="Calibri"/>
        </w:rPr>
        <w:t>•</w:t>
      </w:r>
      <w:r w:rsidRPr="00E841C4">
        <w:rPr>
          <w:rFonts w:ascii="Calibri"/>
        </w:rPr>
        <w:tab/>
      </w:r>
      <w:r w:rsidRPr="00E841C4">
        <w:rPr>
          <w:rFonts w:ascii="Calibri" w:cs="宋体"/>
        </w:rPr>
        <w:t>建筑</w:t>
      </w:r>
      <w:r w:rsidRPr="00E841C4">
        <w:rPr>
          <w:rFonts w:ascii="Calibri" w:cs="宋体" w:hint="eastAsia"/>
        </w:rPr>
        <w:t>本身位于自然景观较为稀缺地段，定位较高档次小区，同时作为超高层为主的楼盘属于区域性景观焦点及人车流聚散节点，建筑</w:t>
      </w:r>
      <w:r w:rsidRPr="00E841C4">
        <w:rPr>
          <w:rFonts w:ascii="Calibri" w:cs="宋体"/>
        </w:rPr>
        <w:t>设计要求</w:t>
      </w:r>
      <w:r w:rsidRPr="00E841C4">
        <w:rPr>
          <w:rFonts w:ascii="Calibri" w:cs="宋体" w:hint="eastAsia"/>
        </w:rPr>
        <w:t>平面高效合理，最大化地享有周围景观资源，立面具现代感，独具特色与美感，人视范围有细部，不同建筑之间有协调有沟通；外墙可根据设计情况采用幕墙外墙系统形式；结构形式要充分论证选型，做到先进安全合理经济，设备选型及位置安排应予考虑并采用适当设计手段减少对美观的影响；做到绿色节能，建筑有生命力</w:t>
      </w:r>
      <w:r w:rsidRPr="00E841C4">
        <w:rPr>
          <w:rFonts w:ascii="Calibri" w:cs="宋体"/>
        </w:rPr>
        <w:t>。</w:t>
      </w:r>
    </w:p>
    <w:p w:rsidR="004C19F0" w:rsidRPr="00E841C4" w:rsidRDefault="004C19F0">
      <w:pPr>
        <w:pStyle w:val="Default"/>
        <w:rPr>
          <w:color w:val="auto"/>
        </w:rPr>
      </w:pPr>
    </w:p>
    <w:p w:rsidR="004C19F0" w:rsidRPr="00E841C4" w:rsidRDefault="000877F9">
      <w:pPr>
        <w:pStyle w:val="Default"/>
        <w:ind w:firstLine="465"/>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 xml:space="preserve"> </w:t>
      </w:r>
      <w:r w:rsidRPr="00E841C4">
        <w:rPr>
          <w:rFonts w:ascii="Calibri" w:hint="eastAsia"/>
          <w:color w:val="auto"/>
        </w:rPr>
        <w:t>回迁住宅实用率必须大于</w:t>
      </w:r>
      <w:r w:rsidRPr="00E841C4">
        <w:rPr>
          <w:rFonts w:ascii="Calibri" w:hint="eastAsia"/>
          <w:color w:val="auto"/>
        </w:rPr>
        <w:t>72%</w:t>
      </w:r>
      <w:r w:rsidRPr="00E841C4">
        <w:rPr>
          <w:rFonts w:ascii="Calibri" w:hint="eastAsia"/>
          <w:color w:val="auto"/>
        </w:rPr>
        <w:t>。</w:t>
      </w:r>
    </w:p>
    <w:p w:rsidR="004C19F0" w:rsidRPr="00E841C4" w:rsidRDefault="004C19F0">
      <w:pPr>
        <w:pStyle w:val="Default"/>
        <w:ind w:firstLine="465"/>
        <w:rPr>
          <w:rFonts w:ascii="Calibri"/>
          <w:color w:val="auto"/>
        </w:rPr>
      </w:pPr>
    </w:p>
    <w:p w:rsidR="004C19F0" w:rsidRPr="00E841C4" w:rsidRDefault="000877F9">
      <w:pPr>
        <w:pStyle w:val="Default"/>
        <w:ind w:firstLine="465"/>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 xml:space="preserve"> </w:t>
      </w:r>
      <w:r w:rsidRPr="00E841C4">
        <w:rPr>
          <w:rFonts w:ascii="Calibri" w:hint="eastAsia"/>
          <w:color w:val="auto"/>
        </w:rPr>
        <w:t>塔楼建筑平面结构墙柱应较为精确，对结构可行性及安全性方面在结构专业说明中予以充分论证。</w:t>
      </w:r>
    </w:p>
    <w:p w:rsidR="004C19F0" w:rsidRPr="00E841C4" w:rsidRDefault="004C19F0">
      <w:pPr>
        <w:pStyle w:val="Default"/>
        <w:ind w:firstLine="465"/>
        <w:rPr>
          <w:rFonts w:ascii="Calibri"/>
          <w:color w:val="auto"/>
        </w:rPr>
      </w:pPr>
    </w:p>
    <w:p w:rsidR="004C19F0" w:rsidRPr="00E841C4" w:rsidRDefault="000877F9">
      <w:pPr>
        <w:pStyle w:val="Default"/>
        <w:ind w:firstLine="465"/>
        <w:rPr>
          <w:rFonts w:ascii="Calibri"/>
          <w:color w:val="auto"/>
        </w:rPr>
      </w:pPr>
      <w:r w:rsidRPr="00E841C4">
        <w:rPr>
          <w:rFonts w:ascii="Calibri"/>
          <w:color w:val="auto"/>
        </w:rPr>
        <w:t>•</w:t>
      </w:r>
      <w:r w:rsidRPr="00E841C4">
        <w:rPr>
          <w:rFonts w:ascii="Calibri"/>
          <w:color w:val="auto"/>
        </w:rPr>
        <w:tab/>
      </w:r>
      <w:r w:rsidRPr="00E841C4">
        <w:rPr>
          <w:rFonts w:ascii="Calibri" w:hint="eastAsia"/>
          <w:color w:val="auto"/>
        </w:rPr>
        <w:t>在此项目中日照问题对方案可行性方面极为重要，务必精确计算，认真考虑及表达对周围已有建筑的影响以及新建筑之间相互影响，满足</w:t>
      </w:r>
      <w:r w:rsidRPr="00E841C4">
        <w:rPr>
          <w:rFonts w:hAnsi="宋体" w:hint="eastAsia"/>
          <w:color w:val="auto"/>
        </w:rPr>
        <w:t>《</w:t>
      </w:r>
      <w:r w:rsidRPr="00E841C4">
        <w:rPr>
          <w:rFonts w:ascii="Calibri" w:hint="eastAsia"/>
          <w:color w:val="auto"/>
        </w:rPr>
        <w:t>深标</w:t>
      </w:r>
      <w:r w:rsidRPr="00E841C4">
        <w:rPr>
          <w:rFonts w:hAnsi="宋体" w:hint="eastAsia"/>
          <w:color w:val="auto"/>
        </w:rPr>
        <w:t>》</w:t>
      </w:r>
      <w:r w:rsidRPr="00E841C4">
        <w:rPr>
          <w:rFonts w:ascii="Calibri" w:hint="eastAsia"/>
          <w:color w:val="auto"/>
        </w:rPr>
        <w:t>要求。</w:t>
      </w:r>
    </w:p>
    <w:p w:rsidR="004C19F0" w:rsidRPr="00E841C4" w:rsidRDefault="004C19F0">
      <w:pPr>
        <w:pStyle w:val="Default"/>
        <w:ind w:firstLine="465"/>
        <w:rPr>
          <w:color w:val="auto"/>
        </w:rPr>
      </w:pPr>
    </w:p>
    <w:p w:rsidR="004C19F0" w:rsidRPr="00E841C4" w:rsidRDefault="000877F9">
      <w:pPr>
        <w:pStyle w:val="CM45"/>
        <w:spacing w:line="400" w:lineRule="exact"/>
        <w:jc w:val="both"/>
        <w:rPr>
          <w:rFonts w:ascii="Calibri" w:cs="宋体"/>
          <w:b/>
        </w:rPr>
      </w:pPr>
      <w:r w:rsidRPr="00E841C4">
        <w:rPr>
          <w:rFonts w:ascii="Calibri" w:cs="宋体" w:hint="eastAsia"/>
          <w:b/>
        </w:rPr>
        <w:t xml:space="preserve">1) </w:t>
      </w:r>
      <w:r w:rsidRPr="00E841C4">
        <w:rPr>
          <w:rFonts w:cs="宋体" w:hint="eastAsia"/>
          <w:b/>
        </w:rPr>
        <w:t>住宅设计</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回迁住宅独立成栋；</w:t>
      </w:r>
      <w:r w:rsidRPr="00E841C4">
        <w:rPr>
          <w:rFonts w:cs="宋体" w:hint="eastAsia"/>
          <w:sz w:val="24"/>
          <w:szCs w:val="24"/>
        </w:rPr>
        <w:t>01</w:t>
      </w:r>
      <w:r w:rsidRPr="00E841C4">
        <w:rPr>
          <w:rFonts w:cs="宋体" w:hint="eastAsia"/>
          <w:sz w:val="24"/>
          <w:szCs w:val="24"/>
        </w:rPr>
        <w:t>地块、</w:t>
      </w:r>
      <w:r w:rsidRPr="00E841C4">
        <w:rPr>
          <w:rFonts w:cs="宋体" w:hint="eastAsia"/>
          <w:sz w:val="24"/>
          <w:szCs w:val="24"/>
        </w:rPr>
        <w:t>02</w:t>
      </w:r>
      <w:r w:rsidRPr="00E841C4">
        <w:rPr>
          <w:rFonts w:cs="宋体" w:hint="eastAsia"/>
          <w:sz w:val="24"/>
          <w:szCs w:val="24"/>
        </w:rPr>
        <w:t>地块的商品住宅应分别独立成栋。各栋住宅楼需有独立的出入口，尽量避免不同档次产品人流交叉。保障性住房可根据设计情况安排适当位置，或与公寓及旅馆统筹安排。</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01</w:t>
      </w:r>
      <w:r w:rsidRPr="00E841C4">
        <w:rPr>
          <w:rFonts w:cs="宋体" w:hint="eastAsia"/>
          <w:sz w:val="24"/>
          <w:szCs w:val="24"/>
        </w:rPr>
        <w:t>地块按照政策要求套内面积</w:t>
      </w:r>
      <w:r w:rsidRPr="00E841C4">
        <w:rPr>
          <w:rFonts w:cs="宋体" w:hint="eastAsia"/>
          <w:sz w:val="24"/>
          <w:szCs w:val="24"/>
        </w:rPr>
        <w:t>90</w:t>
      </w:r>
      <w:r w:rsidRPr="00E841C4">
        <w:rPr>
          <w:rFonts w:cs="宋体" w:hint="eastAsia"/>
          <w:sz w:val="24"/>
          <w:szCs w:val="24"/>
        </w:rPr>
        <w:t>㎡以上的户型不得占比超过本地块商品住宅总建筑面积</w:t>
      </w:r>
      <w:r w:rsidRPr="00E841C4">
        <w:rPr>
          <w:rFonts w:cs="宋体" w:hint="eastAsia"/>
          <w:sz w:val="24"/>
          <w:szCs w:val="24"/>
        </w:rPr>
        <w:t>30%</w:t>
      </w:r>
      <w:r w:rsidRPr="00E841C4">
        <w:rPr>
          <w:rFonts w:cs="宋体" w:hint="eastAsia"/>
          <w:sz w:val="24"/>
          <w:szCs w:val="24"/>
        </w:rPr>
        <w:t>；</w:t>
      </w:r>
      <w:r w:rsidRPr="00E841C4">
        <w:rPr>
          <w:rFonts w:cs="宋体" w:hint="eastAsia"/>
          <w:sz w:val="24"/>
          <w:szCs w:val="24"/>
        </w:rPr>
        <w:t>02</w:t>
      </w:r>
      <w:r w:rsidRPr="00E841C4">
        <w:rPr>
          <w:rFonts w:cs="宋体" w:hint="eastAsia"/>
          <w:sz w:val="24"/>
          <w:szCs w:val="24"/>
        </w:rPr>
        <w:t>地块全部设计为套内面积</w:t>
      </w:r>
      <w:r w:rsidRPr="00E841C4">
        <w:rPr>
          <w:rFonts w:cs="宋体" w:hint="eastAsia"/>
          <w:sz w:val="24"/>
          <w:szCs w:val="24"/>
        </w:rPr>
        <w:t>90</w:t>
      </w:r>
      <w:r w:rsidRPr="00E841C4">
        <w:rPr>
          <w:rFonts w:cs="宋体" w:hint="eastAsia"/>
          <w:sz w:val="24"/>
          <w:szCs w:val="24"/>
        </w:rPr>
        <w:t>㎡以下户型。</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保障性住房设计应满足住建局政策要求。</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回迁住宅须严格满足回迁面积指标要求。回迁住宅位置应在原被拆迁的住宅楼范围内安排（详见附件三）。</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商品住宅依据因楼层高度不同带来的不同景观资源，相应配置不同的户型产品。</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商品住宅户型产品中的</w:t>
      </w:r>
      <w:r w:rsidRPr="00E841C4">
        <w:rPr>
          <w:rFonts w:cs="宋体" w:hint="eastAsia"/>
          <w:sz w:val="24"/>
          <w:szCs w:val="24"/>
        </w:rPr>
        <w:t>5</w:t>
      </w:r>
      <w:r w:rsidRPr="00E841C4">
        <w:rPr>
          <w:rFonts w:cs="宋体" w:hint="eastAsia"/>
          <w:sz w:val="24"/>
          <w:szCs w:val="24"/>
        </w:rPr>
        <w:t>房</w:t>
      </w:r>
      <w:r w:rsidRPr="00E841C4">
        <w:rPr>
          <w:rFonts w:cs="宋体" w:hint="eastAsia"/>
          <w:sz w:val="24"/>
          <w:szCs w:val="24"/>
        </w:rPr>
        <w:t>2</w:t>
      </w:r>
      <w:r w:rsidRPr="00E841C4">
        <w:rPr>
          <w:rFonts w:cs="宋体" w:hint="eastAsia"/>
          <w:sz w:val="24"/>
          <w:szCs w:val="24"/>
        </w:rPr>
        <w:t>厅</w:t>
      </w:r>
      <w:r w:rsidRPr="00E841C4">
        <w:rPr>
          <w:rFonts w:cs="宋体" w:hint="eastAsia"/>
          <w:sz w:val="24"/>
          <w:szCs w:val="24"/>
        </w:rPr>
        <w:t>4</w:t>
      </w:r>
      <w:r w:rsidRPr="00E841C4">
        <w:rPr>
          <w:rFonts w:cs="宋体" w:hint="eastAsia"/>
          <w:sz w:val="24"/>
          <w:szCs w:val="24"/>
        </w:rPr>
        <w:t>卫</w:t>
      </w:r>
      <w:r w:rsidRPr="00E841C4">
        <w:rPr>
          <w:rFonts w:cs="宋体" w:hint="eastAsia"/>
          <w:sz w:val="24"/>
          <w:szCs w:val="24"/>
        </w:rPr>
        <w:t>+1</w:t>
      </w:r>
      <w:r w:rsidRPr="00E841C4">
        <w:rPr>
          <w:rFonts w:cs="宋体" w:hint="eastAsia"/>
          <w:sz w:val="24"/>
          <w:szCs w:val="24"/>
        </w:rPr>
        <w:t>工人房中包括一间多功能房（如：茶室、书房、棋牌等）。</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回迁住宅楼与在单体设计上与商品住宅楼地位平等，单体平面设计上等同于需要销售的产品。</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影响外立面设备及管道应以遮蔽，不应露明</w:t>
      </w:r>
      <w:r w:rsidRPr="00E841C4">
        <w:rPr>
          <w:rFonts w:cs="宋体"/>
          <w:sz w:val="24"/>
          <w:szCs w:val="24"/>
        </w:rPr>
        <w:t>；</w:t>
      </w:r>
    </w:p>
    <w:p w:rsidR="004C19F0" w:rsidRPr="00E841C4" w:rsidRDefault="000877F9">
      <w:pPr>
        <w:pStyle w:val="1"/>
        <w:numPr>
          <w:ilvl w:val="0"/>
          <w:numId w:val="12"/>
        </w:numPr>
        <w:tabs>
          <w:tab w:val="left" w:pos="1162"/>
        </w:tabs>
        <w:adjustRightInd w:val="0"/>
        <w:snapToGrid w:val="0"/>
        <w:spacing w:line="400" w:lineRule="exact"/>
        <w:rPr>
          <w:rFonts w:cs="宋体"/>
          <w:sz w:val="24"/>
          <w:szCs w:val="24"/>
        </w:rPr>
      </w:pPr>
      <w:r w:rsidRPr="00E841C4">
        <w:rPr>
          <w:rFonts w:cs="宋体" w:hint="eastAsia"/>
          <w:sz w:val="24"/>
          <w:szCs w:val="24"/>
        </w:rPr>
        <w:t>技术经济指标：</w:t>
      </w:r>
    </w:p>
    <w:p w:rsidR="004C19F0" w:rsidRPr="00E841C4" w:rsidRDefault="000877F9">
      <w:pPr>
        <w:numPr>
          <w:ilvl w:val="0"/>
          <w:numId w:val="13"/>
        </w:numPr>
        <w:adjustRightInd w:val="0"/>
        <w:snapToGrid w:val="0"/>
        <w:spacing w:line="400" w:lineRule="exact"/>
        <w:rPr>
          <w:rFonts w:cs="宋体"/>
          <w:sz w:val="24"/>
          <w:szCs w:val="24"/>
        </w:rPr>
      </w:pPr>
      <w:r w:rsidRPr="00E841C4">
        <w:rPr>
          <w:rFonts w:cs="宋体" w:hint="eastAsia"/>
          <w:kern w:val="0"/>
          <w:sz w:val="24"/>
          <w:szCs w:val="24"/>
        </w:rPr>
        <w:t>商品住宅面积；</w:t>
      </w:r>
      <w:r w:rsidRPr="00E841C4">
        <w:rPr>
          <w:rFonts w:cs="宋体" w:hint="eastAsia"/>
          <w:sz w:val="24"/>
          <w:szCs w:val="24"/>
        </w:rPr>
        <w:t>36503.5</w:t>
      </w:r>
      <w:r w:rsidRPr="00E841C4">
        <w:rPr>
          <w:rFonts w:cs="宋体" w:hint="eastAsia"/>
          <w:sz w:val="24"/>
          <w:szCs w:val="24"/>
        </w:rPr>
        <w:t>㎡（</w:t>
      </w:r>
      <w:r w:rsidRPr="00E841C4">
        <w:rPr>
          <w:rFonts w:cs="宋体" w:hint="eastAsia"/>
          <w:sz w:val="24"/>
          <w:szCs w:val="24"/>
        </w:rPr>
        <w:t>01-01</w:t>
      </w:r>
      <w:r w:rsidRPr="00E841C4">
        <w:rPr>
          <w:rFonts w:cs="宋体" w:hint="eastAsia"/>
          <w:sz w:val="24"/>
          <w:szCs w:val="24"/>
        </w:rPr>
        <w:t>）</w:t>
      </w:r>
      <w:r w:rsidRPr="00E841C4">
        <w:rPr>
          <w:rFonts w:cs="宋体" w:hint="eastAsia"/>
          <w:sz w:val="24"/>
          <w:szCs w:val="24"/>
        </w:rPr>
        <w:t>+7843</w:t>
      </w:r>
      <w:r w:rsidRPr="00E841C4">
        <w:rPr>
          <w:rFonts w:cs="宋体" w:hint="eastAsia"/>
          <w:sz w:val="24"/>
          <w:szCs w:val="24"/>
        </w:rPr>
        <w:t>㎡（</w:t>
      </w:r>
      <w:r w:rsidRPr="00E841C4">
        <w:rPr>
          <w:rFonts w:cs="宋体" w:hint="eastAsia"/>
          <w:sz w:val="24"/>
          <w:szCs w:val="24"/>
        </w:rPr>
        <w:t>01-02</w:t>
      </w:r>
      <w:r w:rsidRPr="00E841C4">
        <w:rPr>
          <w:rFonts w:cs="宋体" w:hint="eastAsia"/>
          <w:sz w:val="24"/>
          <w:szCs w:val="24"/>
        </w:rPr>
        <w:t>）</w:t>
      </w:r>
      <w:r w:rsidRPr="00E841C4">
        <w:rPr>
          <w:rFonts w:cs="宋体" w:hint="eastAsia"/>
          <w:sz w:val="24"/>
          <w:szCs w:val="24"/>
        </w:rPr>
        <w:t>=44346.5</w:t>
      </w:r>
      <w:r w:rsidRPr="00E841C4">
        <w:rPr>
          <w:rFonts w:cs="宋体" w:hint="eastAsia"/>
          <w:sz w:val="24"/>
          <w:szCs w:val="24"/>
        </w:rPr>
        <w:t>㎡</w:t>
      </w:r>
    </w:p>
    <w:p w:rsidR="004C19F0" w:rsidRPr="00E841C4" w:rsidRDefault="000877F9">
      <w:pPr>
        <w:numPr>
          <w:ilvl w:val="0"/>
          <w:numId w:val="13"/>
        </w:numPr>
        <w:adjustRightInd w:val="0"/>
        <w:snapToGrid w:val="0"/>
        <w:spacing w:line="400" w:lineRule="exact"/>
        <w:rPr>
          <w:rFonts w:cs="宋体"/>
          <w:sz w:val="24"/>
          <w:szCs w:val="24"/>
        </w:rPr>
      </w:pPr>
      <w:r w:rsidRPr="00E841C4">
        <w:rPr>
          <w:rFonts w:cs="宋体" w:hint="eastAsia"/>
          <w:sz w:val="24"/>
          <w:szCs w:val="24"/>
        </w:rPr>
        <w:t>01-01</w:t>
      </w:r>
      <w:r w:rsidRPr="00E841C4">
        <w:rPr>
          <w:rFonts w:cs="宋体" w:hint="eastAsia"/>
          <w:sz w:val="24"/>
          <w:szCs w:val="24"/>
        </w:rPr>
        <w:t>商品住宅户型面积指标：</w:t>
      </w:r>
      <w:r w:rsidRPr="00E841C4">
        <w:rPr>
          <w:rFonts w:cs="宋体" w:hint="eastAsia"/>
          <w:sz w:val="24"/>
          <w:szCs w:val="24"/>
        </w:rPr>
        <w:t>36503.5</w:t>
      </w:r>
      <w:r w:rsidRPr="00E841C4">
        <w:rPr>
          <w:rFonts w:cs="宋体" w:hint="eastAsia"/>
          <w:sz w:val="24"/>
          <w:szCs w:val="24"/>
        </w:rPr>
        <w:t>㎡</w:t>
      </w:r>
    </w:p>
    <w:tbl>
      <w:tblPr>
        <w:tblW w:w="8160" w:type="dxa"/>
        <w:tblInd w:w="3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20"/>
        <w:gridCol w:w="3136"/>
        <w:gridCol w:w="2304"/>
      </w:tblGrid>
      <w:tr w:rsidR="00E841C4" w:rsidRPr="00E841C4">
        <w:tc>
          <w:tcPr>
            <w:tcW w:w="272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户型</w:t>
            </w:r>
          </w:p>
        </w:tc>
        <w:tc>
          <w:tcPr>
            <w:tcW w:w="313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建筑面积</w:t>
            </w:r>
          </w:p>
        </w:tc>
        <w:tc>
          <w:tcPr>
            <w:tcW w:w="2304"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面积比</w:t>
            </w:r>
          </w:p>
        </w:tc>
      </w:tr>
      <w:tr w:rsidR="00E841C4" w:rsidRPr="00E841C4">
        <w:tc>
          <w:tcPr>
            <w:tcW w:w="272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3</w:t>
            </w:r>
            <w:r w:rsidRPr="00E841C4">
              <w:rPr>
                <w:rFonts w:cs="宋体" w:hint="eastAsia"/>
                <w:kern w:val="0"/>
                <w:sz w:val="24"/>
                <w:szCs w:val="24"/>
              </w:rPr>
              <w:t>房</w:t>
            </w:r>
            <w:r w:rsidRPr="00E841C4">
              <w:rPr>
                <w:rFonts w:cs="宋体" w:hint="eastAsia"/>
                <w:kern w:val="0"/>
                <w:sz w:val="24"/>
                <w:szCs w:val="24"/>
              </w:rPr>
              <w:t>2</w:t>
            </w:r>
            <w:r w:rsidRPr="00E841C4">
              <w:rPr>
                <w:rFonts w:cs="宋体" w:hint="eastAsia"/>
                <w:kern w:val="0"/>
                <w:sz w:val="24"/>
                <w:szCs w:val="24"/>
              </w:rPr>
              <w:t>厅</w:t>
            </w:r>
            <w:r w:rsidRPr="00E841C4">
              <w:rPr>
                <w:rFonts w:cs="宋体" w:hint="eastAsia"/>
                <w:kern w:val="0"/>
                <w:sz w:val="24"/>
                <w:szCs w:val="24"/>
              </w:rPr>
              <w:t>2</w:t>
            </w:r>
            <w:r w:rsidRPr="00E841C4">
              <w:rPr>
                <w:rFonts w:cs="宋体" w:hint="eastAsia"/>
                <w:kern w:val="0"/>
                <w:sz w:val="24"/>
                <w:szCs w:val="24"/>
              </w:rPr>
              <w:t>卫</w:t>
            </w:r>
          </w:p>
        </w:tc>
        <w:tc>
          <w:tcPr>
            <w:tcW w:w="313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120</w:t>
            </w:r>
            <w:r w:rsidRPr="00E841C4">
              <w:rPr>
                <w:rFonts w:cs="宋体" w:hint="eastAsia"/>
                <w:kern w:val="0"/>
                <w:sz w:val="24"/>
                <w:szCs w:val="24"/>
              </w:rPr>
              <w:t>㎡（室内</w:t>
            </w:r>
            <w:r w:rsidRPr="00E841C4">
              <w:t>≤</w:t>
            </w:r>
            <w:r w:rsidRPr="00E841C4">
              <w:rPr>
                <w:rFonts w:cs="宋体" w:hint="eastAsia"/>
                <w:kern w:val="0"/>
                <w:sz w:val="24"/>
                <w:szCs w:val="24"/>
              </w:rPr>
              <w:t>90</w:t>
            </w:r>
            <w:r w:rsidRPr="00E841C4">
              <w:rPr>
                <w:rFonts w:cs="宋体" w:hint="eastAsia"/>
                <w:kern w:val="0"/>
                <w:sz w:val="24"/>
                <w:szCs w:val="24"/>
              </w:rPr>
              <w:t>㎡）</w:t>
            </w:r>
          </w:p>
        </w:tc>
        <w:tc>
          <w:tcPr>
            <w:tcW w:w="2304"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70%</w:t>
            </w:r>
          </w:p>
        </w:tc>
      </w:tr>
      <w:tr w:rsidR="004C19F0" w:rsidRPr="00E841C4">
        <w:tc>
          <w:tcPr>
            <w:tcW w:w="272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5</w:t>
            </w:r>
            <w:r w:rsidRPr="00E841C4">
              <w:rPr>
                <w:rFonts w:cs="宋体" w:hint="eastAsia"/>
                <w:kern w:val="0"/>
                <w:sz w:val="24"/>
                <w:szCs w:val="24"/>
              </w:rPr>
              <w:t>房</w:t>
            </w:r>
            <w:r w:rsidRPr="00E841C4">
              <w:rPr>
                <w:rFonts w:cs="宋体" w:hint="eastAsia"/>
                <w:kern w:val="0"/>
                <w:sz w:val="24"/>
                <w:szCs w:val="24"/>
              </w:rPr>
              <w:t>2</w:t>
            </w:r>
            <w:r w:rsidRPr="00E841C4">
              <w:rPr>
                <w:rFonts w:cs="宋体" w:hint="eastAsia"/>
                <w:kern w:val="0"/>
                <w:sz w:val="24"/>
                <w:szCs w:val="24"/>
              </w:rPr>
              <w:t>厅</w:t>
            </w:r>
            <w:r w:rsidRPr="00E841C4">
              <w:rPr>
                <w:rFonts w:cs="宋体" w:hint="eastAsia"/>
                <w:kern w:val="0"/>
                <w:sz w:val="24"/>
                <w:szCs w:val="24"/>
              </w:rPr>
              <w:t>4</w:t>
            </w:r>
            <w:r w:rsidRPr="00E841C4">
              <w:rPr>
                <w:rFonts w:cs="宋体" w:hint="eastAsia"/>
                <w:kern w:val="0"/>
                <w:sz w:val="24"/>
                <w:szCs w:val="24"/>
              </w:rPr>
              <w:t>卫</w:t>
            </w:r>
            <w:r w:rsidRPr="00E841C4">
              <w:rPr>
                <w:rFonts w:cs="宋体" w:hint="eastAsia"/>
                <w:kern w:val="0"/>
                <w:sz w:val="24"/>
                <w:szCs w:val="24"/>
              </w:rPr>
              <w:t>+1</w:t>
            </w:r>
            <w:r w:rsidRPr="00E841C4">
              <w:rPr>
                <w:rFonts w:cs="宋体" w:hint="eastAsia"/>
                <w:kern w:val="0"/>
                <w:sz w:val="24"/>
                <w:szCs w:val="24"/>
              </w:rPr>
              <w:t>工人房</w:t>
            </w:r>
          </w:p>
        </w:tc>
        <w:tc>
          <w:tcPr>
            <w:tcW w:w="313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220-260</w:t>
            </w:r>
            <w:r w:rsidRPr="00E841C4">
              <w:rPr>
                <w:rFonts w:cs="宋体" w:hint="eastAsia"/>
                <w:kern w:val="0"/>
                <w:sz w:val="24"/>
                <w:szCs w:val="24"/>
              </w:rPr>
              <w:t>㎡</w:t>
            </w:r>
          </w:p>
        </w:tc>
        <w:tc>
          <w:tcPr>
            <w:tcW w:w="2304"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30%</w:t>
            </w:r>
          </w:p>
        </w:tc>
      </w:tr>
    </w:tbl>
    <w:p w:rsidR="004C19F0" w:rsidRPr="00E841C4" w:rsidRDefault="004C19F0">
      <w:pPr>
        <w:adjustRightInd w:val="0"/>
        <w:snapToGrid w:val="0"/>
        <w:spacing w:line="400" w:lineRule="exact"/>
        <w:rPr>
          <w:rFonts w:cs="宋体"/>
          <w:kern w:val="0"/>
          <w:sz w:val="24"/>
          <w:szCs w:val="24"/>
        </w:rPr>
      </w:pPr>
    </w:p>
    <w:p w:rsidR="004C19F0" w:rsidRPr="00E841C4" w:rsidRDefault="000877F9">
      <w:pPr>
        <w:numPr>
          <w:ilvl w:val="0"/>
          <w:numId w:val="14"/>
        </w:numPr>
        <w:adjustRightInd w:val="0"/>
        <w:snapToGrid w:val="0"/>
        <w:spacing w:line="360" w:lineRule="auto"/>
        <w:jc w:val="left"/>
        <w:rPr>
          <w:rFonts w:ascii="FangSong_GB2312" w:eastAsia="FangSong_GB2312" w:hAnsi="FangSong_GB2312" w:cs="宋体"/>
          <w:kern w:val="0"/>
          <w:sz w:val="24"/>
          <w:szCs w:val="24"/>
        </w:rPr>
      </w:pPr>
      <w:r w:rsidRPr="00E841C4">
        <w:rPr>
          <w:rFonts w:cs="宋体" w:hint="eastAsia"/>
          <w:kern w:val="0"/>
          <w:sz w:val="24"/>
          <w:szCs w:val="24"/>
        </w:rPr>
        <w:t>01-02</w:t>
      </w:r>
      <w:r w:rsidRPr="00E841C4">
        <w:rPr>
          <w:rFonts w:cs="宋体" w:hint="eastAsia"/>
          <w:kern w:val="0"/>
          <w:sz w:val="24"/>
          <w:szCs w:val="24"/>
        </w:rPr>
        <w:t>商品住宅户型面积指标：</w:t>
      </w:r>
      <w:r w:rsidRPr="00E841C4">
        <w:rPr>
          <w:rFonts w:cs="宋体" w:hint="eastAsia"/>
          <w:kern w:val="0"/>
          <w:sz w:val="24"/>
          <w:szCs w:val="24"/>
        </w:rPr>
        <w:t>7843</w:t>
      </w:r>
      <w:r w:rsidRPr="00E841C4">
        <w:rPr>
          <w:rFonts w:cs="宋体" w:hint="eastAsia"/>
          <w:kern w:val="0"/>
          <w:sz w:val="24"/>
          <w:szCs w:val="24"/>
        </w:rPr>
        <w:t>㎡</w:t>
      </w:r>
      <w:r w:rsidRPr="00E841C4">
        <w:rPr>
          <w:rFonts w:ascii="FangSong_GB2312" w:eastAsia="FangSong_GB2312" w:hAnsi="FangSong_GB2312" w:cs="宋体" w:hint="eastAsia"/>
          <w:kern w:val="0"/>
          <w:sz w:val="24"/>
          <w:szCs w:val="24"/>
        </w:rPr>
        <w:t xml:space="preserve"> ；全部</w:t>
      </w:r>
      <w:r w:rsidRPr="00E841C4">
        <w:rPr>
          <w:rFonts w:cs="宋体" w:hint="eastAsia"/>
          <w:kern w:val="0"/>
          <w:sz w:val="24"/>
          <w:szCs w:val="24"/>
        </w:rPr>
        <w:t>3</w:t>
      </w:r>
      <w:r w:rsidRPr="00E841C4">
        <w:rPr>
          <w:rFonts w:cs="宋体" w:hint="eastAsia"/>
          <w:kern w:val="0"/>
          <w:sz w:val="24"/>
          <w:szCs w:val="24"/>
        </w:rPr>
        <w:t>房</w:t>
      </w:r>
      <w:r w:rsidRPr="00E841C4">
        <w:rPr>
          <w:rFonts w:cs="宋体" w:hint="eastAsia"/>
          <w:kern w:val="0"/>
          <w:sz w:val="24"/>
          <w:szCs w:val="24"/>
        </w:rPr>
        <w:t>2</w:t>
      </w:r>
      <w:r w:rsidRPr="00E841C4">
        <w:rPr>
          <w:rFonts w:cs="宋体" w:hint="eastAsia"/>
          <w:kern w:val="0"/>
          <w:sz w:val="24"/>
          <w:szCs w:val="24"/>
        </w:rPr>
        <w:t>厅</w:t>
      </w:r>
      <w:r w:rsidRPr="00E841C4">
        <w:rPr>
          <w:rFonts w:cs="宋体" w:hint="eastAsia"/>
          <w:kern w:val="0"/>
          <w:sz w:val="24"/>
          <w:szCs w:val="24"/>
        </w:rPr>
        <w:t>2</w:t>
      </w:r>
      <w:r w:rsidRPr="00E841C4">
        <w:rPr>
          <w:rFonts w:cs="宋体" w:hint="eastAsia"/>
          <w:kern w:val="0"/>
          <w:sz w:val="24"/>
          <w:szCs w:val="24"/>
        </w:rPr>
        <w:t>卫</w:t>
      </w:r>
      <w:r w:rsidRPr="00E841C4">
        <w:rPr>
          <w:rFonts w:cs="宋体" w:hint="eastAsia"/>
          <w:kern w:val="0"/>
          <w:sz w:val="24"/>
          <w:szCs w:val="24"/>
        </w:rPr>
        <w:t>110-120</w:t>
      </w:r>
      <w:r w:rsidRPr="00E841C4">
        <w:rPr>
          <w:rFonts w:cs="宋体" w:hint="eastAsia"/>
          <w:kern w:val="0"/>
          <w:sz w:val="24"/>
          <w:szCs w:val="24"/>
        </w:rPr>
        <w:t>㎡（室内</w:t>
      </w:r>
      <w:r w:rsidRPr="00E841C4">
        <w:t>≤</w:t>
      </w:r>
      <w:r w:rsidRPr="00E841C4">
        <w:rPr>
          <w:rFonts w:cs="宋体" w:hint="eastAsia"/>
          <w:kern w:val="0"/>
          <w:sz w:val="24"/>
          <w:szCs w:val="24"/>
        </w:rPr>
        <w:t>90</w:t>
      </w:r>
      <w:r w:rsidRPr="00E841C4">
        <w:rPr>
          <w:rFonts w:cs="宋体" w:hint="eastAsia"/>
          <w:kern w:val="0"/>
          <w:sz w:val="24"/>
          <w:szCs w:val="24"/>
        </w:rPr>
        <w:t>㎡）</w:t>
      </w:r>
    </w:p>
    <w:p w:rsidR="004C19F0" w:rsidRPr="00E841C4" w:rsidRDefault="000877F9">
      <w:pPr>
        <w:numPr>
          <w:ilvl w:val="0"/>
          <w:numId w:val="14"/>
        </w:numPr>
        <w:adjustRightInd w:val="0"/>
        <w:snapToGrid w:val="0"/>
        <w:spacing w:line="360" w:lineRule="auto"/>
        <w:jc w:val="left"/>
        <w:rPr>
          <w:rFonts w:ascii="FangSong_GB2312" w:eastAsia="FangSong_GB2312" w:hAnsi="FangSong_GB2312" w:cs="宋体"/>
          <w:kern w:val="0"/>
          <w:sz w:val="24"/>
          <w:szCs w:val="24"/>
        </w:rPr>
      </w:pPr>
      <w:r w:rsidRPr="00E841C4">
        <w:rPr>
          <w:rFonts w:cs="宋体" w:hint="eastAsia"/>
          <w:kern w:val="0"/>
          <w:sz w:val="24"/>
          <w:szCs w:val="24"/>
        </w:rPr>
        <w:t>01-01</w:t>
      </w:r>
      <w:r w:rsidRPr="00E841C4">
        <w:rPr>
          <w:rFonts w:cs="宋体" w:hint="eastAsia"/>
          <w:kern w:val="0"/>
          <w:sz w:val="24"/>
          <w:szCs w:val="24"/>
        </w:rPr>
        <w:t>回迁住宅：</w:t>
      </w:r>
      <w:r w:rsidRPr="00E841C4">
        <w:rPr>
          <w:rFonts w:cs="宋体" w:hint="eastAsia"/>
          <w:sz w:val="24"/>
          <w:szCs w:val="24"/>
        </w:rPr>
        <w:t>27106.5</w:t>
      </w:r>
      <w:r w:rsidRPr="00E841C4">
        <w:rPr>
          <w:rFonts w:cs="宋体" w:hint="eastAsia"/>
          <w:sz w:val="24"/>
          <w:szCs w:val="24"/>
        </w:rPr>
        <w:t>㎡</w:t>
      </w:r>
      <w:r w:rsidRPr="00E841C4">
        <w:rPr>
          <w:rFonts w:cs="宋体" w:hint="eastAsia"/>
          <w:sz w:val="24"/>
          <w:szCs w:val="24"/>
        </w:rPr>
        <w:t xml:space="preserve"> </w:t>
      </w:r>
    </w:p>
    <w:p w:rsidR="004C19F0" w:rsidRPr="00E841C4" w:rsidRDefault="000877F9">
      <w:pPr>
        <w:spacing w:line="360" w:lineRule="auto"/>
        <w:ind w:left="420"/>
        <w:jc w:val="left"/>
        <w:rPr>
          <w:rFonts w:ascii="FangSong_GB2312" w:eastAsia="FangSong_GB2312" w:hAnsi="FangSong_GB2312"/>
          <w:sz w:val="24"/>
          <w:szCs w:val="24"/>
        </w:rPr>
      </w:pPr>
      <w:r w:rsidRPr="00E841C4">
        <w:rPr>
          <w:rFonts w:ascii="FangSong_GB2312" w:eastAsia="FangSong_GB2312" w:hAnsi="FangSong_GB2312" w:hint="eastAsia"/>
          <w:sz w:val="24"/>
        </w:rPr>
        <w:t>户型设计面积及套型如下</w:t>
      </w:r>
      <w:r w:rsidRPr="00E841C4">
        <w:rPr>
          <w:rFonts w:ascii="FangSong_GB2312" w:eastAsia="FangSong_GB2312" w:hAnsi="FangSong_GB2312" w:hint="eastAsia"/>
          <w:sz w:val="24"/>
          <w:szCs w:val="24"/>
        </w:rPr>
        <w:t>表</w:t>
      </w:r>
      <w:r w:rsidRPr="00E841C4">
        <w:rPr>
          <w:rFonts w:ascii="FangSong_GB2312" w:eastAsia="FangSong_GB2312" w:hAnsi="FangSong_GB2312" w:hint="eastAsia"/>
          <w:sz w:val="24"/>
        </w:rPr>
        <w:t>：</w:t>
      </w:r>
    </w:p>
    <w:tbl>
      <w:tblPr>
        <w:tblW w:w="8791"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417"/>
        <w:gridCol w:w="5387"/>
      </w:tblGrid>
      <w:tr w:rsidR="00E841C4" w:rsidRPr="00E841C4">
        <w:tc>
          <w:tcPr>
            <w:tcW w:w="1987" w:type="dxa"/>
            <w:vAlign w:val="center"/>
          </w:tcPr>
          <w:p w:rsidR="004C19F0" w:rsidRPr="00E841C4" w:rsidRDefault="000877F9">
            <w:pPr>
              <w:autoSpaceDE w:val="0"/>
              <w:autoSpaceDN w:val="0"/>
              <w:adjustRightInd w:val="0"/>
              <w:spacing w:line="340" w:lineRule="atLeast"/>
              <w:jc w:val="center"/>
              <w:rPr>
                <w:rFonts w:ascii="等线" w:eastAsia="等线" w:hAnsi="等线" w:cs="等线"/>
                <w:b/>
                <w:bCs/>
                <w:kern w:val="0"/>
                <w:sz w:val="22"/>
                <w:szCs w:val="32"/>
              </w:rPr>
            </w:pPr>
            <w:r w:rsidRPr="00E841C4">
              <w:rPr>
                <w:rFonts w:ascii="等线" w:eastAsia="等线" w:hAnsi="等线" w:cs="等线" w:hint="eastAsia"/>
                <w:b/>
                <w:bCs/>
                <w:kern w:val="0"/>
                <w:sz w:val="22"/>
                <w:szCs w:val="32"/>
              </w:rPr>
              <w:t>设计户型面积</w:t>
            </w:r>
          </w:p>
          <w:p w:rsidR="004C19F0" w:rsidRPr="00E841C4" w:rsidRDefault="000877F9">
            <w:pPr>
              <w:autoSpaceDE w:val="0"/>
              <w:autoSpaceDN w:val="0"/>
              <w:adjustRightInd w:val="0"/>
              <w:spacing w:line="340" w:lineRule="atLeast"/>
              <w:jc w:val="center"/>
              <w:rPr>
                <w:rFonts w:ascii="等线" w:eastAsia="等线" w:hAnsi="等线" w:cs="等线"/>
                <w:bCs/>
                <w:kern w:val="0"/>
                <w:sz w:val="22"/>
                <w:szCs w:val="32"/>
              </w:rPr>
            </w:pPr>
            <w:r w:rsidRPr="00E841C4">
              <w:rPr>
                <w:rFonts w:ascii="等线" w:eastAsia="等线" w:hAnsi="等线" w:cs="等线" w:hint="eastAsia"/>
                <w:bCs/>
                <w:kern w:val="0"/>
                <w:sz w:val="22"/>
                <w:szCs w:val="32"/>
              </w:rPr>
              <w:t>（m</w:t>
            </w:r>
            <w:r w:rsidRPr="00E841C4">
              <w:rPr>
                <w:rFonts w:ascii="等线" w:eastAsia="等线" w:hAnsi="等线" w:cs="等线"/>
                <w:bCs/>
                <w:kern w:val="0"/>
                <w:sz w:val="22"/>
                <w:szCs w:val="32"/>
                <w:vertAlign w:val="superscript"/>
              </w:rPr>
              <w:t>2</w:t>
            </w:r>
            <w:r w:rsidRPr="00E841C4">
              <w:rPr>
                <w:rFonts w:ascii="等线" w:eastAsia="等线" w:hAnsi="等线" w:cs="等线" w:hint="eastAsia"/>
                <w:bCs/>
                <w:kern w:val="0"/>
                <w:sz w:val="22"/>
                <w:szCs w:val="32"/>
              </w:rPr>
              <w:t>）</w:t>
            </w:r>
          </w:p>
        </w:tc>
        <w:tc>
          <w:tcPr>
            <w:tcW w:w="1417" w:type="dxa"/>
          </w:tcPr>
          <w:p w:rsidR="004C19F0" w:rsidRPr="00E841C4" w:rsidRDefault="000877F9">
            <w:pPr>
              <w:autoSpaceDE w:val="0"/>
              <w:autoSpaceDN w:val="0"/>
              <w:adjustRightInd w:val="0"/>
              <w:spacing w:line="340" w:lineRule="atLeast"/>
              <w:jc w:val="center"/>
              <w:rPr>
                <w:rFonts w:ascii="等线" w:eastAsia="等线" w:hAnsi="等线" w:cs="等线"/>
                <w:b/>
                <w:bCs/>
                <w:kern w:val="0"/>
                <w:sz w:val="22"/>
                <w:szCs w:val="32"/>
              </w:rPr>
            </w:pPr>
            <w:r w:rsidRPr="00E841C4">
              <w:rPr>
                <w:rFonts w:ascii="等线" w:eastAsia="等线" w:hAnsi="等线" w:cs="等线" w:hint="eastAsia"/>
                <w:b/>
                <w:bCs/>
                <w:kern w:val="0"/>
                <w:sz w:val="22"/>
                <w:szCs w:val="32"/>
              </w:rPr>
              <w:t>套数</w:t>
            </w:r>
          </w:p>
          <w:p w:rsidR="004C19F0" w:rsidRPr="00E841C4" w:rsidRDefault="000877F9">
            <w:pPr>
              <w:autoSpaceDE w:val="0"/>
              <w:autoSpaceDN w:val="0"/>
              <w:adjustRightInd w:val="0"/>
              <w:spacing w:line="340" w:lineRule="atLeast"/>
              <w:jc w:val="center"/>
              <w:rPr>
                <w:rFonts w:ascii="等线" w:eastAsia="等线" w:hAnsi="等线" w:cs="等线"/>
                <w:b/>
                <w:bCs/>
                <w:kern w:val="0"/>
                <w:sz w:val="22"/>
                <w:szCs w:val="32"/>
              </w:rPr>
            </w:pPr>
            <w:r w:rsidRPr="00E841C4">
              <w:rPr>
                <w:rFonts w:ascii="等线" w:eastAsia="等线" w:hAnsi="等线" w:cs="等线" w:hint="eastAsia"/>
                <w:b/>
                <w:bCs/>
                <w:kern w:val="0"/>
                <w:sz w:val="22"/>
                <w:szCs w:val="32"/>
              </w:rPr>
              <w:t>（套）</w:t>
            </w:r>
          </w:p>
        </w:tc>
        <w:tc>
          <w:tcPr>
            <w:tcW w:w="5387" w:type="dxa"/>
            <w:vAlign w:val="center"/>
          </w:tcPr>
          <w:p w:rsidR="004C19F0" w:rsidRPr="00E841C4" w:rsidRDefault="000877F9">
            <w:pPr>
              <w:autoSpaceDE w:val="0"/>
              <w:autoSpaceDN w:val="0"/>
              <w:adjustRightInd w:val="0"/>
              <w:spacing w:line="340" w:lineRule="atLeast"/>
              <w:jc w:val="center"/>
              <w:rPr>
                <w:rFonts w:ascii="等线" w:eastAsia="等线" w:hAnsi="等线" w:cs="等线"/>
                <w:b/>
                <w:bCs/>
                <w:kern w:val="0"/>
                <w:sz w:val="22"/>
                <w:szCs w:val="32"/>
              </w:rPr>
            </w:pPr>
            <w:r w:rsidRPr="00E841C4">
              <w:rPr>
                <w:rFonts w:ascii="等线" w:eastAsia="等线" w:hAnsi="等线" w:cs="等线" w:hint="eastAsia"/>
                <w:b/>
                <w:bCs/>
                <w:kern w:val="0"/>
                <w:sz w:val="22"/>
                <w:szCs w:val="32"/>
              </w:rPr>
              <w:t>套型</w:t>
            </w: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等线" w:cs="等线"/>
                <w:kern w:val="0"/>
                <w:sz w:val="22"/>
                <w:szCs w:val="32"/>
              </w:rPr>
            </w:pPr>
            <w:r w:rsidRPr="00E841C4">
              <w:rPr>
                <w:rFonts w:ascii="等线" w:eastAsia="等线" w:hAnsi="等线" w:cs="等线" w:hint="eastAsia"/>
                <w:kern w:val="0"/>
                <w:sz w:val="22"/>
                <w:szCs w:val="32"/>
              </w:rPr>
              <w:lastRenderedPageBreak/>
              <w:t>60</w:t>
            </w:r>
          </w:p>
        </w:tc>
        <w:tc>
          <w:tcPr>
            <w:tcW w:w="1417" w:type="dxa"/>
          </w:tcPr>
          <w:p w:rsidR="004C19F0" w:rsidRPr="00E841C4" w:rsidRDefault="000877F9">
            <w:pPr>
              <w:autoSpaceDE w:val="0"/>
              <w:autoSpaceDN w:val="0"/>
              <w:adjustRightInd w:val="0"/>
              <w:spacing w:line="340" w:lineRule="atLeast"/>
              <w:jc w:val="center"/>
              <w:rPr>
                <w:rFonts w:ascii="等线" w:eastAsia="等线" w:hAnsi="等线" w:cs="等线"/>
                <w:kern w:val="0"/>
                <w:sz w:val="22"/>
                <w:szCs w:val="32"/>
              </w:rPr>
            </w:pPr>
            <w:r w:rsidRPr="00E841C4">
              <w:rPr>
                <w:rFonts w:ascii="等线" w:eastAsia="等线" w:hAnsi="等线" w:cs="等线"/>
                <w:kern w:val="0"/>
                <w:sz w:val="22"/>
                <w:szCs w:val="32"/>
              </w:rPr>
              <w:t>17</w:t>
            </w:r>
          </w:p>
        </w:tc>
        <w:tc>
          <w:tcPr>
            <w:tcW w:w="5387" w:type="dxa"/>
            <w:vMerge w:val="restart"/>
            <w:vAlign w:val="center"/>
          </w:tcPr>
          <w:p w:rsidR="004C19F0" w:rsidRPr="00E841C4" w:rsidRDefault="000877F9">
            <w:pPr>
              <w:autoSpaceDE w:val="0"/>
              <w:autoSpaceDN w:val="0"/>
              <w:adjustRightInd w:val="0"/>
              <w:spacing w:line="360" w:lineRule="atLeast"/>
              <w:jc w:val="center"/>
              <w:rPr>
                <w:rFonts w:ascii="Times" w:eastAsia="等线" w:hAnsi="Times" w:cs="Times"/>
                <w:kern w:val="0"/>
                <w:sz w:val="22"/>
                <w:szCs w:val="32"/>
              </w:rPr>
            </w:pPr>
            <w:r w:rsidRPr="00E841C4">
              <w:rPr>
                <w:rFonts w:ascii="Times" w:eastAsia="等线" w:hAnsi="Times" w:cs="Times"/>
                <w:kern w:val="0"/>
                <w:sz w:val="22"/>
                <w:szCs w:val="32"/>
              </w:rPr>
              <w:t>一房</w:t>
            </w:r>
            <w:r w:rsidRPr="00E841C4">
              <w:rPr>
                <w:rFonts w:ascii="Times" w:eastAsia="等线" w:hAnsi="Times" w:cs="Times" w:hint="eastAsia"/>
                <w:kern w:val="0"/>
                <w:sz w:val="22"/>
                <w:szCs w:val="32"/>
              </w:rPr>
              <w:t>两厅一卫</w:t>
            </w: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64</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13</w:t>
            </w:r>
          </w:p>
        </w:tc>
        <w:tc>
          <w:tcPr>
            <w:tcW w:w="5387" w:type="dxa"/>
            <w:vMerge/>
            <w:vAlign w:val="center"/>
          </w:tcPr>
          <w:p w:rsidR="004C19F0" w:rsidRPr="00E841C4" w:rsidRDefault="004C19F0">
            <w:pPr>
              <w:autoSpaceDE w:val="0"/>
              <w:autoSpaceDN w:val="0"/>
              <w:adjustRightInd w:val="0"/>
              <w:jc w:val="center"/>
              <w:rPr>
                <w:rFonts w:ascii="等线" w:eastAsia="等线" w:hAnsi="Times" w:cs="等线"/>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68</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31</w:t>
            </w:r>
          </w:p>
        </w:tc>
        <w:tc>
          <w:tcPr>
            <w:tcW w:w="5387" w:type="dxa"/>
            <w:vMerge w:val="restart"/>
            <w:vAlign w:val="center"/>
          </w:tcPr>
          <w:p w:rsidR="004C19F0" w:rsidRPr="00E841C4" w:rsidRDefault="000877F9">
            <w:pPr>
              <w:autoSpaceDE w:val="0"/>
              <w:autoSpaceDN w:val="0"/>
              <w:adjustRightInd w:val="0"/>
              <w:spacing w:line="36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两房两厅一卫</w:t>
            </w:r>
          </w:p>
          <w:p w:rsidR="004C19F0" w:rsidRPr="00E841C4" w:rsidRDefault="000877F9">
            <w:pPr>
              <w:autoSpaceDE w:val="0"/>
              <w:autoSpaceDN w:val="0"/>
              <w:adjustRightInd w:val="0"/>
              <w:spacing w:line="36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w:t>
            </w:r>
            <w:r w:rsidRPr="00E841C4">
              <w:rPr>
                <w:rFonts w:ascii="Times" w:eastAsia="等线" w:hAnsi="Times" w:cs="Times" w:hint="eastAsia"/>
                <w:kern w:val="0"/>
                <w:sz w:val="22"/>
                <w:szCs w:val="32"/>
              </w:rPr>
              <w:t>面积最小者也可以做一房，面积最大者可以做三房</w:t>
            </w:r>
            <w:r w:rsidRPr="00E841C4">
              <w:rPr>
                <w:rFonts w:ascii="等线" w:eastAsia="等线" w:hAnsi="Times" w:cs="等线" w:hint="eastAsia"/>
                <w:kern w:val="0"/>
                <w:sz w:val="22"/>
                <w:szCs w:val="32"/>
              </w:rPr>
              <w:t>）</w:t>
            </w: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72</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43</w:t>
            </w:r>
          </w:p>
        </w:tc>
        <w:tc>
          <w:tcPr>
            <w:tcW w:w="5387" w:type="dxa"/>
            <w:vMerge/>
            <w:vAlign w:val="center"/>
          </w:tcPr>
          <w:p w:rsidR="004C19F0" w:rsidRPr="00E841C4" w:rsidRDefault="004C19F0">
            <w:pPr>
              <w:autoSpaceDE w:val="0"/>
              <w:autoSpaceDN w:val="0"/>
              <w:adjustRightInd w:val="0"/>
              <w:spacing w:line="360" w:lineRule="atLeast"/>
              <w:jc w:val="center"/>
              <w:rPr>
                <w:rFonts w:ascii="等线" w:eastAsia="等线" w:hAnsi="Times" w:cs="等线"/>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8</w:t>
            </w:r>
            <w:r w:rsidRPr="00E841C4">
              <w:rPr>
                <w:rFonts w:ascii="等线" w:eastAsia="等线" w:hAnsi="Times" w:cs="等线" w:hint="eastAsia"/>
                <w:kern w:val="0"/>
                <w:sz w:val="22"/>
                <w:szCs w:val="32"/>
              </w:rPr>
              <w:t>3</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12</w:t>
            </w:r>
          </w:p>
        </w:tc>
        <w:tc>
          <w:tcPr>
            <w:tcW w:w="5387" w:type="dxa"/>
            <w:vMerge/>
            <w:vAlign w:val="center"/>
          </w:tcPr>
          <w:p w:rsidR="004C19F0" w:rsidRPr="00E841C4" w:rsidRDefault="004C19F0">
            <w:pPr>
              <w:autoSpaceDE w:val="0"/>
              <w:autoSpaceDN w:val="0"/>
              <w:adjustRightInd w:val="0"/>
              <w:spacing w:line="360" w:lineRule="atLeast"/>
              <w:jc w:val="center"/>
              <w:rPr>
                <w:rFonts w:ascii="等线" w:eastAsia="等线" w:hAnsi="Times" w:cs="等线"/>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8</w:t>
            </w:r>
            <w:r w:rsidRPr="00E841C4">
              <w:rPr>
                <w:rFonts w:ascii="等线" w:eastAsia="等线" w:hAnsi="Times" w:cs="等线" w:hint="eastAsia"/>
                <w:kern w:val="0"/>
                <w:sz w:val="22"/>
                <w:szCs w:val="32"/>
              </w:rPr>
              <w:t>7</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1</w:t>
            </w:r>
            <w:r w:rsidRPr="00E841C4">
              <w:rPr>
                <w:rFonts w:ascii="等线" w:eastAsia="等线" w:hAnsi="Times" w:cs="等线" w:hint="eastAsia"/>
                <w:kern w:val="0"/>
                <w:sz w:val="22"/>
                <w:szCs w:val="32"/>
              </w:rPr>
              <w:t>0</w:t>
            </w:r>
          </w:p>
        </w:tc>
        <w:tc>
          <w:tcPr>
            <w:tcW w:w="5387" w:type="dxa"/>
            <w:vMerge/>
            <w:vAlign w:val="center"/>
          </w:tcPr>
          <w:p w:rsidR="004C19F0" w:rsidRPr="00E841C4" w:rsidRDefault="004C19F0">
            <w:pPr>
              <w:autoSpaceDE w:val="0"/>
              <w:autoSpaceDN w:val="0"/>
              <w:adjustRightInd w:val="0"/>
              <w:spacing w:line="360" w:lineRule="atLeast"/>
              <w:jc w:val="center"/>
              <w:rPr>
                <w:rFonts w:ascii="Times" w:eastAsia="等线" w:hAnsi="Times" w:cs="Times"/>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96</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33</w:t>
            </w:r>
          </w:p>
        </w:tc>
        <w:tc>
          <w:tcPr>
            <w:tcW w:w="5387" w:type="dxa"/>
            <w:vMerge w:val="restart"/>
            <w:vAlign w:val="center"/>
          </w:tcPr>
          <w:p w:rsidR="004C19F0" w:rsidRPr="00E841C4" w:rsidRDefault="000877F9">
            <w:pPr>
              <w:autoSpaceDE w:val="0"/>
              <w:autoSpaceDN w:val="0"/>
              <w:adjustRightInd w:val="0"/>
              <w:spacing w:line="360" w:lineRule="atLeast"/>
              <w:jc w:val="center"/>
              <w:rPr>
                <w:rFonts w:ascii="Times" w:eastAsia="等线" w:hAnsi="Times" w:cs="Times"/>
                <w:kern w:val="0"/>
                <w:sz w:val="22"/>
                <w:szCs w:val="32"/>
              </w:rPr>
            </w:pPr>
            <w:r w:rsidRPr="00E841C4">
              <w:rPr>
                <w:rFonts w:ascii="Times" w:eastAsia="等线" w:hAnsi="Times" w:cs="Times"/>
                <w:kern w:val="0"/>
                <w:sz w:val="22"/>
                <w:szCs w:val="32"/>
              </w:rPr>
              <w:t>三房</w:t>
            </w:r>
            <w:r w:rsidRPr="00E841C4">
              <w:rPr>
                <w:rFonts w:ascii="Times" w:eastAsia="等线" w:hAnsi="Times" w:cs="Times" w:hint="eastAsia"/>
                <w:kern w:val="0"/>
                <w:sz w:val="22"/>
                <w:szCs w:val="32"/>
              </w:rPr>
              <w:t>两厅一卫</w:t>
            </w:r>
          </w:p>
          <w:p w:rsidR="004C19F0" w:rsidRPr="00E841C4" w:rsidRDefault="000877F9">
            <w:pPr>
              <w:autoSpaceDE w:val="0"/>
              <w:autoSpaceDN w:val="0"/>
              <w:adjustRightInd w:val="0"/>
              <w:spacing w:line="360" w:lineRule="atLeast"/>
              <w:jc w:val="center"/>
              <w:rPr>
                <w:rFonts w:ascii="Times" w:eastAsia="等线" w:hAnsi="Times" w:cs="Times"/>
                <w:kern w:val="0"/>
                <w:sz w:val="22"/>
                <w:szCs w:val="32"/>
              </w:rPr>
            </w:pPr>
            <w:r w:rsidRPr="00E841C4">
              <w:rPr>
                <w:rFonts w:ascii="Times" w:eastAsia="等线" w:hAnsi="Times" w:cs="Times" w:hint="eastAsia"/>
                <w:kern w:val="0"/>
                <w:sz w:val="22"/>
                <w:szCs w:val="32"/>
              </w:rPr>
              <w:t>（面积最大者也可做三房两厅两卫）</w:t>
            </w: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101</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8</w:t>
            </w:r>
          </w:p>
        </w:tc>
        <w:tc>
          <w:tcPr>
            <w:tcW w:w="5387" w:type="dxa"/>
            <w:vMerge/>
            <w:vAlign w:val="center"/>
          </w:tcPr>
          <w:p w:rsidR="004C19F0" w:rsidRPr="00E841C4" w:rsidRDefault="004C19F0">
            <w:pPr>
              <w:autoSpaceDE w:val="0"/>
              <w:autoSpaceDN w:val="0"/>
              <w:adjustRightInd w:val="0"/>
              <w:jc w:val="center"/>
              <w:rPr>
                <w:rFonts w:ascii="等线" w:eastAsia="等线" w:hAnsi="Times" w:cs="等线"/>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kern w:val="0"/>
                <w:sz w:val="22"/>
                <w:szCs w:val="32"/>
              </w:rPr>
              <w:t>109</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59</w:t>
            </w:r>
          </w:p>
        </w:tc>
        <w:tc>
          <w:tcPr>
            <w:tcW w:w="5387" w:type="dxa"/>
            <w:vMerge/>
            <w:vAlign w:val="center"/>
          </w:tcPr>
          <w:p w:rsidR="004C19F0" w:rsidRPr="00E841C4" w:rsidRDefault="004C19F0">
            <w:pPr>
              <w:autoSpaceDE w:val="0"/>
              <w:autoSpaceDN w:val="0"/>
              <w:adjustRightInd w:val="0"/>
              <w:jc w:val="center"/>
              <w:rPr>
                <w:rFonts w:ascii="等线" w:eastAsia="等线" w:hAnsi="Times" w:cs="等线"/>
                <w:kern w:val="0"/>
                <w:sz w:val="22"/>
                <w:szCs w:val="32"/>
              </w:rPr>
            </w:pPr>
          </w:p>
        </w:tc>
      </w:tr>
      <w:tr w:rsidR="00E841C4" w:rsidRPr="00E841C4">
        <w:tc>
          <w:tcPr>
            <w:tcW w:w="198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127.5</w:t>
            </w:r>
          </w:p>
        </w:tc>
        <w:tc>
          <w:tcPr>
            <w:tcW w:w="1417" w:type="dxa"/>
          </w:tcPr>
          <w:p w:rsidR="004C19F0" w:rsidRPr="00E841C4" w:rsidRDefault="000877F9">
            <w:pPr>
              <w:autoSpaceDE w:val="0"/>
              <w:autoSpaceDN w:val="0"/>
              <w:adjustRightInd w:val="0"/>
              <w:spacing w:line="340" w:lineRule="atLeast"/>
              <w:jc w:val="center"/>
              <w:rPr>
                <w:rFonts w:ascii="等线" w:eastAsia="等线" w:hAnsi="Times" w:cs="等线"/>
                <w:kern w:val="0"/>
                <w:sz w:val="22"/>
                <w:szCs w:val="32"/>
              </w:rPr>
            </w:pPr>
            <w:r w:rsidRPr="00E841C4">
              <w:rPr>
                <w:rFonts w:ascii="等线" w:eastAsia="等线" w:hAnsi="Times" w:cs="等线" w:hint="eastAsia"/>
                <w:kern w:val="0"/>
                <w:sz w:val="22"/>
                <w:szCs w:val="32"/>
              </w:rPr>
              <w:t>61</w:t>
            </w:r>
          </w:p>
        </w:tc>
        <w:tc>
          <w:tcPr>
            <w:tcW w:w="5387" w:type="dxa"/>
            <w:vAlign w:val="center"/>
          </w:tcPr>
          <w:p w:rsidR="004C19F0" w:rsidRPr="00E841C4" w:rsidRDefault="000877F9">
            <w:pPr>
              <w:autoSpaceDE w:val="0"/>
              <w:autoSpaceDN w:val="0"/>
              <w:adjustRightInd w:val="0"/>
              <w:spacing w:line="360" w:lineRule="atLeast"/>
              <w:jc w:val="center"/>
              <w:rPr>
                <w:rFonts w:ascii="Times" w:eastAsia="等线" w:hAnsi="Times" w:cs="Times"/>
                <w:kern w:val="0"/>
                <w:sz w:val="22"/>
                <w:szCs w:val="32"/>
              </w:rPr>
            </w:pPr>
            <w:r w:rsidRPr="00E841C4">
              <w:rPr>
                <w:rFonts w:ascii="Times" w:eastAsia="等线" w:hAnsi="Times" w:cs="Times"/>
                <w:kern w:val="0"/>
                <w:sz w:val="22"/>
                <w:szCs w:val="32"/>
              </w:rPr>
              <w:t>四房</w:t>
            </w:r>
            <w:r w:rsidRPr="00E841C4">
              <w:rPr>
                <w:rFonts w:ascii="Times" w:eastAsia="等线" w:hAnsi="Times" w:cs="Times" w:hint="eastAsia"/>
                <w:kern w:val="0"/>
                <w:sz w:val="22"/>
                <w:szCs w:val="32"/>
              </w:rPr>
              <w:t>两厅两卫</w:t>
            </w:r>
          </w:p>
        </w:tc>
      </w:tr>
      <w:tr w:rsidR="00E841C4" w:rsidRPr="00E841C4">
        <w:tc>
          <w:tcPr>
            <w:tcW w:w="1987" w:type="dxa"/>
          </w:tcPr>
          <w:p w:rsidR="004C19F0" w:rsidRPr="00E841C4" w:rsidRDefault="000877F9">
            <w:pPr>
              <w:autoSpaceDE w:val="0"/>
              <w:autoSpaceDN w:val="0"/>
              <w:adjustRightInd w:val="0"/>
              <w:jc w:val="center"/>
              <w:rPr>
                <w:rFonts w:ascii="等线" w:eastAsia="等线" w:hAnsi="Times" w:cs="等线"/>
                <w:b/>
                <w:bCs/>
                <w:kern w:val="0"/>
                <w:sz w:val="22"/>
                <w:szCs w:val="32"/>
              </w:rPr>
            </w:pPr>
            <w:r w:rsidRPr="00E841C4">
              <w:rPr>
                <w:rFonts w:ascii="等线" w:eastAsia="等线" w:hAnsi="Times" w:cs="等线" w:hint="eastAsia"/>
                <w:b/>
                <w:bCs/>
                <w:kern w:val="0"/>
                <w:sz w:val="22"/>
                <w:szCs w:val="32"/>
              </w:rPr>
              <w:t>总计</w:t>
            </w:r>
          </w:p>
        </w:tc>
        <w:tc>
          <w:tcPr>
            <w:tcW w:w="1417" w:type="dxa"/>
          </w:tcPr>
          <w:p w:rsidR="004C19F0" w:rsidRPr="00E841C4" w:rsidRDefault="000877F9">
            <w:pPr>
              <w:autoSpaceDE w:val="0"/>
              <w:autoSpaceDN w:val="0"/>
              <w:adjustRightInd w:val="0"/>
              <w:jc w:val="center"/>
              <w:rPr>
                <w:rFonts w:ascii="等线" w:eastAsia="等线" w:hAnsi="Times" w:cs="等线"/>
                <w:b/>
                <w:bCs/>
                <w:kern w:val="0"/>
                <w:sz w:val="22"/>
                <w:szCs w:val="32"/>
              </w:rPr>
            </w:pPr>
            <w:r w:rsidRPr="00E841C4">
              <w:rPr>
                <w:rFonts w:ascii="等线" w:eastAsia="等线" w:hAnsi="Times" w:cs="等线"/>
                <w:b/>
                <w:bCs/>
                <w:kern w:val="0"/>
                <w:sz w:val="22"/>
                <w:szCs w:val="32"/>
              </w:rPr>
              <w:t>287</w:t>
            </w:r>
          </w:p>
        </w:tc>
        <w:tc>
          <w:tcPr>
            <w:tcW w:w="5387" w:type="dxa"/>
          </w:tcPr>
          <w:p w:rsidR="004C19F0" w:rsidRPr="00E841C4" w:rsidRDefault="000877F9">
            <w:pPr>
              <w:autoSpaceDE w:val="0"/>
              <w:autoSpaceDN w:val="0"/>
              <w:adjustRightInd w:val="0"/>
              <w:jc w:val="center"/>
              <w:rPr>
                <w:rFonts w:ascii="等线" w:eastAsia="等线" w:hAnsi="Times" w:cs="等线"/>
                <w:b/>
                <w:bCs/>
                <w:kern w:val="0"/>
                <w:sz w:val="22"/>
                <w:szCs w:val="32"/>
              </w:rPr>
            </w:pPr>
            <w:r w:rsidRPr="00E841C4">
              <w:rPr>
                <w:rFonts w:ascii="等线" w:eastAsia="等线" w:hAnsi="Times" w:cs="等线" w:hint="eastAsia"/>
                <w:b/>
                <w:bCs/>
                <w:kern w:val="0"/>
                <w:sz w:val="22"/>
                <w:szCs w:val="32"/>
              </w:rPr>
              <w:t xml:space="preserve">　</w:t>
            </w:r>
          </w:p>
        </w:tc>
      </w:tr>
    </w:tbl>
    <w:p w:rsidR="004C19F0" w:rsidRPr="00E841C4" w:rsidRDefault="000877F9">
      <w:pPr>
        <w:numPr>
          <w:ilvl w:val="0"/>
          <w:numId w:val="15"/>
        </w:numPr>
        <w:adjustRightInd w:val="0"/>
        <w:snapToGrid w:val="0"/>
        <w:spacing w:line="400" w:lineRule="exact"/>
        <w:rPr>
          <w:rFonts w:cs="宋体"/>
          <w:kern w:val="0"/>
          <w:sz w:val="24"/>
          <w:szCs w:val="24"/>
        </w:rPr>
      </w:pPr>
      <w:r w:rsidRPr="00E841C4">
        <w:rPr>
          <w:rFonts w:cs="宋体" w:hint="eastAsia"/>
          <w:kern w:val="0"/>
          <w:sz w:val="24"/>
          <w:szCs w:val="24"/>
        </w:rPr>
        <w:t>保障性住房：</w:t>
      </w:r>
      <w:r w:rsidRPr="00E841C4">
        <w:rPr>
          <w:rFonts w:cs="宋体" w:hint="eastAsia"/>
          <w:kern w:val="0"/>
          <w:sz w:val="24"/>
          <w:szCs w:val="24"/>
        </w:rPr>
        <w:t xml:space="preserve">11230 </w:t>
      </w:r>
      <w:r w:rsidRPr="00E841C4">
        <w:rPr>
          <w:rFonts w:cs="宋体"/>
          <w:kern w:val="0"/>
          <w:sz w:val="24"/>
          <w:szCs w:val="24"/>
        </w:rPr>
        <w:t>m</w:t>
      </w:r>
      <w:r w:rsidRPr="00E841C4">
        <w:rPr>
          <w:rFonts w:cs="宋体"/>
          <w:kern w:val="0"/>
          <w:sz w:val="24"/>
          <w:szCs w:val="24"/>
          <w:vertAlign w:val="superscript"/>
        </w:rPr>
        <w:t>2</w:t>
      </w:r>
    </w:p>
    <w:p w:rsidR="004C19F0" w:rsidRPr="00E841C4" w:rsidRDefault="000877F9">
      <w:pPr>
        <w:adjustRightInd w:val="0"/>
        <w:snapToGrid w:val="0"/>
        <w:spacing w:line="400" w:lineRule="exact"/>
        <w:ind w:left="757"/>
        <w:rPr>
          <w:rFonts w:cs="宋体"/>
          <w:kern w:val="0"/>
          <w:sz w:val="24"/>
          <w:szCs w:val="24"/>
        </w:rPr>
      </w:pPr>
      <w:r w:rsidRPr="00E841C4">
        <w:rPr>
          <w:rFonts w:cs="宋体" w:hint="eastAsia"/>
          <w:kern w:val="0"/>
          <w:sz w:val="24"/>
          <w:szCs w:val="24"/>
        </w:rPr>
        <w:t>户型采用</w:t>
      </w:r>
      <w:r w:rsidRPr="00E841C4">
        <w:rPr>
          <w:rFonts w:cs="宋体" w:hint="eastAsia"/>
          <w:kern w:val="0"/>
          <w:sz w:val="24"/>
          <w:szCs w:val="24"/>
        </w:rPr>
        <w:t>65</w:t>
      </w:r>
      <w:r w:rsidRPr="00E841C4">
        <w:rPr>
          <w:rFonts w:cs="宋体" w:hint="eastAsia"/>
          <w:kern w:val="0"/>
          <w:sz w:val="24"/>
          <w:szCs w:val="24"/>
        </w:rPr>
        <w:t>㎡和</w:t>
      </w:r>
      <w:r w:rsidRPr="00E841C4">
        <w:rPr>
          <w:rFonts w:cs="宋体" w:hint="eastAsia"/>
          <w:kern w:val="0"/>
          <w:sz w:val="24"/>
          <w:szCs w:val="24"/>
        </w:rPr>
        <w:t>80</w:t>
      </w:r>
      <w:r w:rsidRPr="00E841C4">
        <w:rPr>
          <w:rFonts w:cs="宋体" w:hint="eastAsia"/>
          <w:kern w:val="0"/>
          <w:sz w:val="24"/>
          <w:szCs w:val="24"/>
        </w:rPr>
        <w:t>㎡平两种基准户型（以</w:t>
      </w:r>
      <w:r w:rsidRPr="00E841C4">
        <w:rPr>
          <w:rFonts w:cs="宋体" w:hint="eastAsia"/>
          <w:kern w:val="0"/>
          <w:sz w:val="24"/>
          <w:szCs w:val="24"/>
        </w:rPr>
        <w:t>65</w:t>
      </w:r>
      <w:r w:rsidRPr="00E841C4">
        <w:rPr>
          <w:rFonts w:cs="宋体" w:hint="eastAsia"/>
          <w:kern w:val="0"/>
          <w:sz w:val="24"/>
          <w:szCs w:val="24"/>
        </w:rPr>
        <w:t>㎡为主力户型）。</w:t>
      </w:r>
    </w:p>
    <w:p w:rsidR="004C19F0" w:rsidRPr="00E841C4" w:rsidRDefault="000877F9">
      <w:pPr>
        <w:adjustRightInd w:val="0"/>
        <w:snapToGrid w:val="0"/>
        <w:spacing w:line="400" w:lineRule="exact"/>
        <w:rPr>
          <w:rFonts w:cs="宋体"/>
          <w:b/>
          <w:sz w:val="24"/>
          <w:szCs w:val="24"/>
        </w:rPr>
      </w:pPr>
      <w:r w:rsidRPr="00E841C4">
        <w:rPr>
          <w:rFonts w:cs="宋体" w:hint="eastAsia"/>
          <w:b/>
          <w:kern w:val="0"/>
          <w:sz w:val="24"/>
          <w:szCs w:val="24"/>
        </w:rPr>
        <w:t xml:space="preserve">2) </w:t>
      </w:r>
      <w:r w:rsidRPr="00E841C4">
        <w:rPr>
          <w:rFonts w:cs="宋体" w:hint="eastAsia"/>
          <w:b/>
          <w:sz w:val="24"/>
          <w:szCs w:val="24"/>
        </w:rPr>
        <w:t>商务公寓（含人才公寓）</w:t>
      </w:r>
    </w:p>
    <w:p w:rsidR="004C19F0" w:rsidRPr="00E841C4" w:rsidRDefault="004C19F0">
      <w:pPr>
        <w:adjustRightInd w:val="0"/>
        <w:snapToGrid w:val="0"/>
        <w:spacing w:line="400" w:lineRule="exact"/>
        <w:rPr>
          <w:rFonts w:cs="宋体"/>
          <w:b/>
          <w:kern w:val="0"/>
          <w:sz w:val="24"/>
          <w:szCs w:val="24"/>
        </w:rPr>
      </w:pP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依据商务公寓、人才公寓的不同功能，设计需要考虑不同流线的管理和疏导，合理布置出入口，提升项目品质和档次。</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商务公寓、人才公寓为住宅类公寓产品。</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经济技术指标：</w:t>
      </w:r>
    </w:p>
    <w:p w:rsidR="004C19F0" w:rsidRPr="00E841C4" w:rsidRDefault="000877F9">
      <w:pPr>
        <w:pStyle w:val="1"/>
        <w:numPr>
          <w:ilvl w:val="0"/>
          <w:numId w:val="17"/>
        </w:numPr>
        <w:tabs>
          <w:tab w:val="left" w:pos="1162"/>
        </w:tabs>
        <w:adjustRightInd w:val="0"/>
        <w:snapToGrid w:val="0"/>
        <w:spacing w:line="400" w:lineRule="exact"/>
        <w:rPr>
          <w:rFonts w:cs="宋体"/>
          <w:sz w:val="24"/>
          <w:szCs w:val="24"/>
        </w:rPr>
      </w:pPr>
      <w:r w:rsidRPr="00E841C4">
        <w:rPr>
          <w:rFonts w:cs="宋体" w:hint="eastAsia"/>
          <w:sz w:val="24"/>
          <w:szCs w:val="24"/>
        </w:rPr>
        <w:t>商务公寓面积：</w:t>
      </w:r>
      <w:r w:rsidRPr="00E841C4">
        <w:rPr>
          <w:rFonts w:cs="宋体" w:hint="eastAsia"/>
          <w:sz w:val="24"/>
          <w:szCs w:val="24"/>
        </w:rPr>
        <w:t>15130</w:t>
      </w:r>
      <w:r w:rsidRPr="00E841C4">
        <w:rPr>
          <w:rFonts w:cs="宋体"/>
          <w:sz w:val="24"/>
          <w:szCs w:val="24"/>
        </w:rPr>
        <w:t xml:space="preserve"> m</w:t>
      </w:r>
      <w:r w:rsidRPr="00E841C4">
        <w:rPr>
          <w:rFonts w:cs="宋体"/>
          <w:sz w:val="24"/>
          <w:szCs w:val="24"/>
          <w:vertAlign w:val="superscript"/>
        </w:rPr>
        <w:t>2</w:t>
      </w:r>
    </w:p>
    <w:p w:rsidR="004C19F0" w:rsidRPr="00E841C4" w:rsidRDefault="000877F9">
      <w:pPr>
        <w:pStyle w:val="1"/>
        <w:numPr>
          <w:ilvl w:val="0"/>
          <w:numId w:val="17"/>
        </w:numPr>
        <w:tabs>
          <w:tab w:val="left" w:pos="1162"/>
        </w:tabs>
        <w:adjustRightInd w:val="0"/>
        <w:snapToGrid w:val="0"/>
        <w:spacing w:line="400" w:lineRule="exact"/>
        <w:rPr>
          <w:rFonts w:cs="宋体"/>
          <w:sz w:val="24"/>
          <w:szCs w:val="24"/>
        </w:rPr>
      </w:pPr>
      <w:r w:rsidRPr="00E841C4">
        <w:rPr>
          <w:rFonts w:cs="宋体" w:hint="eastAsia"/>
          <w:sz w:val="24"/>
          <w:szCs w:val="24"/>
        </w:rPr>
        <w:t>商务公寓户型面积指标：</w:t>
      </w:r>
    </w:p>
    <w:tbl>
      <w:tblPr>
        <w:tblW w:w="7986" w:type="dxa"/>
        <w:tblInd w:w="10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54"/>
        <w:gridCol w:w="2670"/>
        <w:gridCol w:w="2662"/>
      </w:tblGrid>
      <w:tr w:rsidR="00E841C4" w:rsidRPr="00E841C4">
        <w:tc>
          <w:tcPr>
            <w:tcW w:w="2654"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户型</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建筑面积</w:t>
            </w:r>
          </w:p>
        </w:tc>
        <w:tc>
          <w:tcPr>
            <w:tcW w:w="266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面积比</w:t>
            </w:r>
          </w:p>
        </w:tc>
      </w:tr>
      <w:tr w:rsidR="004C19F0" w:rsidRPr="00E841C4">
        <w:tc>
          <w:tcPr>
            <w:tcW w:w="2654"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3</w:t>
            </w:r>
            <w:r w:rsidRPr="00E841C4">
              <w:rPr>
                <w:rFonts w:cs="宋体" w:hint="eastAsia"/>
                <w:kern w:val="0"/>
                <w:sz w:val="24"/>
                <w:szCs w:val="24"/>
              </w:rPr>
              <w:t>房</w:t>
            </w:r>
            <w:r w:rsidRPr="00E841C4">
              <w:rPr>
                <w:rFonts w:cs="宋体" w:hint="eastAsia"/>
                <w:kern w:val="0"/>
                <w:sz w:val="24"/>
                <w:szCs w:val="24"/>
              </w:rPr>
              <w:t>2</w:t>
            </w:r>
            <w:r w:rsidRPr="00E841C4">
              <w:rPr>
                <w:rFonts w:cs="宋体" w:hint="eastAsia"/>
                <w:kern w:val="0"/>
                <w:sz w:val="24"/>
                <w:szCs w:val="24"/>
              </w:rPr>
              <w:t>厅</w:t>
            </w:r>
            <w:r w:rsidRPr="00E841C4">
              <w:rPr>
                <w:rFonts w:cs="宋体" w:hint="eastAsia"/>
                <w:kern w:val="0"/>
                <w:sz w:val="24"/>
                <w:szCs w:val="24"/>
              </w:rPr>
              <w:t>2</w:t>
            </w:r>
            <w:r w:rsidRPr="00E841C4">
              <w:rPr>
                <w:rFonts w:cs="宋体" w:hint="eastAsia"/>
                <w:kern w:val="0"/>
                <w:sz w:val="24"/>
                <w:szCs w:val="24"/>
              </w:rPr>
              <w:t>卫</w:t>
            </w:r>
            <w:r w:rsidRPr="00E841C4">
              <w:rPr>
                <w:rFonts w:cs="宋体" w:hint="eastAsia"/>
                <w:kern w:val="0"/>
                <w:sz w:val="24"/>
                <w:szCs w:val="24"/>
              </w:rPr>
              <w:t>+1</w:t>
            </w:r>
            <w:r w:rsidRPr="00E841C4">
              <w:rPr>
                <w:rFonts w:cs="宋体" w:hint="eastAsia"/>
                <w:kern w:val="0"/>
                <w:sz w:val="24"/>
                <w:szCs w:val="24"/>
              </w:rPr>
              <w:t>工人房</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150-160</w:t>
            </w:r>
            <w:r w:rsidRPr="00E841C4">
              <w:rPr>
                <w:rFonts w:cs="宋体" w:hint="eastAsia"/>
                <w:kern w:val="0"/>
                <w:sz w:val="24"/>
                <w:szCs w:val="24"/>
              </w:rPr>
              <w:t>㎡</w:t>
            </w:r>
          </w:p>
        </w:tc>
        <w:tc>
          <w:tcPr>
            <w:tcW w:w="266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100%</w:t>
            </w:r>
          </w:p>
        </w:tc>
      </w:tr>
    </w:tbl>
    <w:p w:rsidR="004C19F0" w:rsidRPr="00E841C4" w:rsidRDefault="004C19F0">
      <w:pPr>
        <w:pStyle w:val="1"/>
        <w:tabs>
          <w:tab w:val="left" w:pos="1162"/>
        </w:tabs>
        <w:adjustRightInd w:val="0"/>
        <w:snapToGrid w:val="0"/>
        <w:spacing w:line="400" w:lineRule="exact"/>
        <w:ind w:firstLineChars="400" w:firstLine="960"/>
        <w:rPr>
          <w:rFonts w:cs="宋体"/>
          <w:sz w:val="24"/>
          <w:szCs w:val="24"/>
        </w:rPr>
      </w:pPr>
    </w:p>
    <w:p w:rsidR="004C19F0" w:rsidRPr="00E841C4" w:rsidRDefault="000877F9">
      <w:pPr>
        <w:pStyle w:val="1"/>
        <w:numPr>
          <w:ilvl w:val="0"/>
          <w:numId w:val="18"/>
        </w:numPr>
        <w:tabs>
          <w:tab w:val="left" w:pos="1162"/>
        </w:tabs>
        <w:adjustRightInd w:val="0"/>
        <w:snapToGrid w:val="0"/>
        <w:spacing w:line="400" w:lineRule="exact"/>
        <w:rPr>
          <w:rFonts w:cs="宋体"/>
          <w:sz w:val="24"/>
          <w:szCs w:val="24"/>
        </w:rPr>
      </w:pPr>
      <w:r w:rsidRPr="00E841C4">
        <w:rPr>
          <w:rFonts w:cs="宋体" w:hint="eastAsia"/>
          <w:sz w:val="24"/>
          <w:szCs w:val="24"/>
        </w:rPr>
        <w:t>人才公寓：</w:t>
      </w:r>
      <w:r w:rsidRPr="00E841C4">
        <w:rPr>
          <w:rFonts w:cs="宋体" w:hint="eastAsia"/>
          <w:sz w:val="24"/>
          <w:szCs w:val="24"/>
        </w:rPr>
        <w:t>2670</w:t>
      </w:r>
      <w:r w:rsidRPr="00E841C4">
        <w:rPr>
          <w:rFonts w:cs="宋体" w:hint="eastAsia"/>
          <w:sz w:val="24"/>
          <w:szCs w:val="24"/>
        </w:rPr>
        <w:t>㎡</w:t>
      </w:r>
    </w:p>
    <w:p w:rsidR="004C19F0" w:rsidRPr="00E841C4" w:rsidRDefault="000877F9">
      <w:pPr>
        <w:pStyle w:val="1"/>
        <w:numPr>
          <w:ilvl w:val="0"/>
          <w:numId w:val="18"/>
        </w:numPr>
        <w:tabs>
          <w:tab w:val="left" w:pos="1162"/>
        </w:tabs>
        <w:adjustRightInd w:val="0"/>
        <w:snapToGrid w:val="0"/>
        <w:spacing w:line="400" w:lineRule="exact"/>
        <w:rPr>
          <w:rFonts w:cs="宋体"/>
          <w:sz w:val="24"/>
          <w:szCs w:val="24"/>
        </w:rPr>
      </w:pPr>
      <w:r w:rsidRPr="00E841C4">
        <w:rPr>
          <w:rFonts w:cs="宋体" w:hint="eastAsia"/>
          <w:sz w:val="24"/>
          <w:szCs w:val="24"/>
        </w:rPr>
        <w:t>按照住建局要求，人才公寓户型采用</w:t>
      </w:r>
      <w:r w:rsidRPr="00E841C4">
        <w:rPr>
          <w:rFonts w:cs="宋体" w:hint="eastAsia"/>
          <w:sz w:val="24"/>
          <w:szCs w:val="24"/>
        </w:rPr>
        <w:t>35</w:t>
      </w:r>
      <w:r w:rsidRPr="00E841C4">
        <w:rPr>
          <w:rFonts w:cs="宋体" w:hint="eastAsia"/>
          <w:sz w:val="24"/>
          <w:szCs w:val="24"/>
        </w:rPr>
        <w:t>㎡一种基准户型。</w:t>
      </w:r>
    </w:p>
    <w:p w:rsidR="004C19F0" w:rsidRPr="00E841C4" w:rsidRDefault="004C19F0">
      <w:pPr>
        <w:pStyle w:val="1"/>
        <w:tabs>
          <w:tab w:val="left" w:pos="1162"/>
        </w:tabs>
        <w:adjustRightInd w:val="0"/>
        <w:snapToGrid w:val="0"/>
        <w:spacing w:line="400" w:lineRule="exact"/>
        <w:rPr>
          <w:rFonts w:cs="宋体"/>
          <w:sz w:val="24"/>
          <w:szCs w:val="24"/>
        </w:rPr>
      </w:pPr>
    </w:p>
    <w:p w:rsidR="004C19F0" w:rsidRPr="00E841C4" w:rsidRDefault="000877F9">
      <w:pPr>
        <w:pStyle w:val="1"/>
        <w:tabs>
          <w:tab w:val="left" w:pos="1162"/>
        </w:tabs>
        <w:adjustRightInd w:val="0"/>
        <w:snapToGrid w:val="0"/>
        <w:spacing w:line="400" w:lineRule="exact"/>
        <w:rPr>
          <w:rFonts w:cs="宋体"/>
          <w:sz w:val="24"/>
          <w:szCs w:val="24"/>
        </w:rPr>
      </w:pPr>
      <w:r w:rsidRPr="00E841C4">
        <w:rPr>
          <w:rFonts w:cs="宋体" w:hint="eastAsia"/>
          <w:b/>
          <w:sz w:val="24"/>
          <w:szCs w:val="24"/>
        </w:rPr>
        <w:t>3)</w:t>
      </w:r>
      <w:r w:rsidRPr="00E841C4">
        <w:rPr>
          <w:rFonts w:cs="宋体" w:hint="eastAsia"/>
          <w:b/>
          <w:sz w:val="24"/>
          <w:szCs w:val="24"/>
        </w:rPr>
        <w:t>商业</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商业面积</w:t>
      </w:r>
      <w:r w:rsidRPr="00E841C4">
        <w:rPr>
          <w:rFonts w:cs="宋体" w:hint="eastAsia"/>
          <w:sz w:val="24"/>
          <w:szCs w:val="24"/>
        </w:rPr>
        <w:t>300</w:t>
      </w:r>
      <w:r w:rsidRPr="00E841C4">
        <w:rPr>
          <w:rFonts w:cs="宋体" w:hint="eastAsia"/>
          <w:sz w:val="24"/>
          <w:szCs w:val="24"/>
        </w:rPr>
        <w:t>㎡，临近酒店大堂，作为酒店配套商业，独立产权。</w:t>
      </w:r>
    </w:p>
    <w:p w:rsidR="004C19F0" w:rsidRPr="00E841C4" w:rsidRDefault="004C19F0">
      <w:pPr>
        <w:pStyle w:val="1"/>
        <w:tabs>
          <w:tab w:val="left" w:pos="1162"/>
        </w:tabs>
        <w:adjustRightInd w:val="0"/>
        <w:snapToGrid w:val="0"/>
        <w:spacing w:line="400" w:lineRule="exact"/>
        <w:ind w:left="900"/>
        <w:rPr>
          <w:rFonts w:cs="宋体"/>
          <w:sz w:val="24"/>
          <w:szCs w:val="24"/>
        </w:rPr>
      </w:pPr>
    </w:p>
    <w:p w:rsidR="004C19F0" w:rsidRPr="00E841C4" w:rsidRDefault="000877F9">
      <w:pPr>
        <w:pStyle w:val="1"/>
        <w:tabs>
          <w:tab w:val="left" w:pos="1162"/>
        </w:tabs>
        <w:adjustRightInd w:val="0"/>
        <w:snapToGrid w:val="0"/>
        <w:spacing w:line="400" w:lineRule="exact"/>
        <w:rPr>
          <w:rFonts w:cs="宋体"/>
          <w:b/>
          <w:sz w:val="24"/>
          <w:szCs w:val="24"/>
        </w:rPr>
      </w:pPr>
      <w:r w:rsidRPr="00E841C4">
        <w:rPr>
          <w:rFonts w:cs="宋体" w:hint="eastAsia"/>
          <w:b/>
          <w:sz w:val="24"/>
          <w:szCs w:val="24"/>
        </w:rPr>
        <w:t>4)</w:t>
      </w:r>
      <w:r w:rsidRPr="00E841C4">
        <w:rPr>
          <w:rFonts w:cs="宋体" w:hint="eastAsia"/>
          <w:b/>
          <w:sz w:val="24"/>
          <w:szCs w:val="24"/>
        </w:rPr>
        <w:t>旅馆业</w:t>
      </w:r>
    </w:p>
    <w:p w:rsidR="004C19F0" w:rsidRPr="00E841C4" w:rsidRDefault="004C19F0">
      <w:pPr>
        <w:pStyle w:val="1"/>
        <w:tabs>
          <w:tab w:val="left" w:pos="1162"/>
        </w:tabs>
        <w:adjustRightInd w:val="0"/>
        <w:snapToGrid w:val="0"/>
        <w:spacing w:line="400" w:lineRule="exact"/>
        <w:rPr>
          <w:rFonts w:cs="宋体"/>
          <w:b/>
          <w:sz w:val="24"/>
          <w:szCs w:val="24"/>
        </w:rPr>
      </w:pP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旅馆业态分两种：城市精品酒店产品和长租型酒店服务公寓产品；区域控制，统一管理，配套共享。</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城市精品酒店相对于服务公寓产品应优先考虑景观好的位置。</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客房层高不小于</w:t>
      </w:r>
      <w:r w:rsidRPr="00E841C4">
        <w:rPr>
          <w:rFonts w:cs="宋体" w:hint="eastAsia"/>
          <w:sz w:val="24"/>
          <w:szCs w:val="24"/>
        </w:rPr>
        <w:t>3.8M</w:t>
      </w:r>
      <w:r w:rsidRPr="00E841C4">
        <w:rPr>
          <w:rFonts w:cs="宋体" w:hint="eastAsia"/>
          <w:sz w:val="24"/>
          <w:szCs w:val="24"/>
        </w:rPr>
        <w:t>，大堂层层高</w:t>
      </w:r>
      <w:r w:rsidRPr="00E841C4">
        <w:rPr>
          <w:rFonts w:cs="宋体" w:hint="eastAsia"/>
          <w:sz w:val="24"/>
          <w:szCs w:val="24"/>
        </w:rPr>
        <w:t>6M</w:t>
      </w:r>
      <w:r w:rsidRPr="00E841C4">
        <w:rPr>
          <w:rFonts w:cs="宋体" w:hint="eastAsia"/>
          <w:sz w:val="24"/>
          <w:szCs w:val="24"/>
        </w:rPr>
        <w:t>，其它公共配套区域净高应不小于</w:t>
      </w:r>
      <w:r w:rsidRPr="00E841C4">
        <w:rPr>
          <w:rFonts w:cs="宋体" w:hint="eastAsia"/>
          <w:sz w:val="24"/>
          <w:szCs w:val="24"/>
        </w:rPr>
        <w:t>4M</w:t>
      </w:r>
      <w:r w:rsidRPr="00E841C4">
        <w:rPr>
          <w:rFonts w:cs="宋体" w:hint="eastAsia"/>
          <w:sz w:val="24"/>
          <w:szCs w:val="24"/>
        </w:rPr>
        <w:t>。</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lastRenderedPageBreak/>
        <w:t>餐吧</w:t>
      </w:r>
      <w:r w:rsidRPr="00E841C4">
        <w:rPr>
          <w:rFonts w:cs="宋体" w:hint="eastAsia"/>
          <w:sz w:val="24"/>
          <w:szCs w:val="24"/>
        </w:rPr>
        <w:t>/</w:t>
      </w:r>
      <w:r w:rsidRPr="00E841C4">
        <w:rPr>
          <w:rFonts w:cs="宋体" w:hint="eastAsia"/>
          <w:sz w:val="24"/>
          <w:szCs w:val="24"/>
        </w:rPr>
        <w:t>行政酒廊、高端私人会所应相邻设置，建议设置于酒店景观最佳景观位置。</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会议室应紧邻全日餐厅布置，可作为小型宴会厅使用。</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考虑户外或架空层设置泳池，泳池最小尺寸不小于</w:t>
      </w:r>
      <w:r w:rsidRPr="00E841C4">
        <w:rPr>
          <w:rFonts w:cs="宋体" w:hint="eastAsia"/>
          <w:sz w:val="24"/>
          <w:szCs w:val="24"/>
        </w:rPr>
        <w:t>8X25M;,</w:t>
      </w:r>
      <w:r w:rsidRPr="00E841C4">
        <w:rPr>
          <w:rFonts w:cs="宋体" w:hint="eastAsia"/>
          <w:sz w:val="24"/>
          <w:szCs w:val="24"/>
        </w:rPr>
        <w:t>临健身房，与健身房视线互通。</w:t>
      </w: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精品酒店客房卧室区域面积不小于</w:t>
      </w:r>
      <w:r w:rsidRPr="00E841C4">
        <w:rPr>
          <w:rFonts w:cs="宋体" w:hint="eastAsia"/>
          <w:sz w:val="24"/>
          <w:szCs w:val="24"/>
        </w:rPr>
        <w:t>35</w:t>
      </w:r>
      <w:r w:rsidRPr="00E841C4">
        <w:rPr>
          <w:rFonts w:cs="宋体" w:hint="eastAsia"/>
          <w:sz w:val="24"/>
          <w:szCs w:val="24"/>
        </w:rPr>
        <w:t>㎡，端头客房或套房浴缸尽量临窗。</w:t>
      </w:r>
    </w:p>
    <w:p w:rsidR="004C19F0" w:rsidRPr="00E841C4" w:rsidRDefault="004C19F0">
      <w:pPr>
        <w:pStyle w:val="1"/>
        <w:tabs>
          <w:tab w:val="left" w:pos="1162"/>
        </w:tabs>
        <w:adjustRightInd w:val="0"/>
        <w:snapToGrid w:val="0"/>
        <w:spacing w:line="400" w:lineRule="exact"/>
        <w:ind w:left="900"/>
        <w:rPr>
          <w:rFonts w:cs="宋体"/>
          <w:sz w:val="24"/>
          <w:szCs w:val="24"/>
        </w:rPr>
      </w:pPr>
    </w:p>
    <w:p w:rsidR="004C19F0" w:rsidRPr="00E841C4" w:rsidRDefault="000877F9">
      <w:pPr>
        <w:pStyle w:val="1"/>
        <w:numPr>
          <w:ilvl w:val="0"/>
          <w:numId w:val="16"/>
        </w:numPr>
        <w:tabs>
          <w:tab w:val="left" w:pos="1162"/>
        </w:tabs>
        <w:adjustRightInd w:val="0"/>
        <w:snapToGrid w:val="0"/>
        <w:spacing w:line="400" w:lineRule="exact"/>
        <w:rPr>
          <w:rFonts w:cs="宋体"/>
          <w:sz w:val="24"/>
          <w:szCs w:val="24"/>
        </w:rPr>
      </w:pPr>
      <w:r w:rsidRPr="00E841C4">
        <w:rPr>
          <w:rFonts w:cs="宋体" w:hint="eastAsia"/>
          <w:sz w:val="24"/>
          <w:szCs w:val="24"/>
        </w:rPr>
        <w:t>技术经济指标：</w:t>
      </w:r>
    </w:p>
    <w:p w:rsidR="004C19F0" w:rsidRPr="00E841C4" w:rsidRDefault="000877F9">
      <w:pPr>
        <w:numPr>
          <w:ilvl w:val="0"/>
          <w:numId w:val="19"/>
        </w:numPr>
        <w:adjustRightInd w:val="0"/>
        <w:snapToGrid w:val="0"/>
        <w:spacing w:line="400" w:lineRule="exact"/>
        <w:rPr>
          <w:rFonts w:cs="宋体"/>
          <w:kern w:val="0"/>
          <w:sz w:val="24"/>
          <w:szCs w:val="24"/>
        </w:rPr>
      </w:pPr>
      <w:r w:rsidRPr="00E841C4">
        <w:rPr>
          <w:rFonts w:cs="宋体" w:hint="eastAsia"/>
          <w:kern w:val="0"/>
          <w:sz w:val="24"/>
          <w:szCs w:val="24"/>
        </w:rPr>
        <w:t>旅馆面积：</w:t>
      </w:r>
      <w:r w:rsidRPr="00E841C4">
        <w:rPr>
          <w:rFonts w:cs="宋体" w:hint="eastAsia"/>
          <w:kern w:val="0"/>
          <w:sz w:val="24"/>
          <w:szCs w:val="24"/>
        </w:rPr>
        <w:t>17323</w:t>
      </w:r>
      <w:r w:rsidRPr="00E841C4">
        <w:rPr>
          <w:rFonts w:cs="宋体" w:hint="eastAsia"/>
          <w:kern w:val="0"/>
          <w:sz w:val="24"/>
          <w:szCs w:val="24"/>
        </w:rPr>
        <w:t>㎡</w:t>
      </w:r>
    </w:p>
    <w:p w:rsidR="004C19F0" w:rsidRPr="00E841C4" w:rsidRDefault="000877F9">
      <w:pPr>
        <w:numPr>
          <w:ilvl w:val="0"/>
          <w:numId w:val="19"/>
        </w:numPr>
        <w:adjustRightInd w:val="0"/>
        <w:snapToGrid w:val="0"/>
        <w:spacing w:line="400" w:lineRule="exact"/>
        <w:rPr>
          <w:rFonts w:cs="宋体"/>
          <w:kern w:val="0"/>
          <w:sz w:val="24"/>
          <w:szCs w:val="24"/>
        </w:rPr>
      </w:pPr>
      <w:r w:rsidRPr="00E841C4">
        <w:rPr>
          <w:rFonts w:cs="宋体" w:hint="eastAsia"/>
          <w:kern w:val="0"/>
          <w:sz w:val="24"/>
          <w:szCs w:val="24"/>
        </w:rPr>
        <w:t>精品酒店房型面积指标：（套内面积）</w:t>
      </w:r>
    </w:p>
    <w:tbl>
      <w:tblPr>
        <w:tblW w:w="8237"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6"/>
        <w:gridCol w:w="2659"/>
        <w:gridCol w:w="2672"/>
      </w:tblGrid>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房型</w:t>
            </w:r>
          </w:p>
        </w:tc>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面积</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数量</w:t>
            </w:r>
          </w:p>
        </w:tc>
      </w:tr>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标准客房</w:t>
            </w:r>
          </w:p>
        </w:tc>
        <w:tc>
          <w:tcPr>
            <w:tcW w:w="2659" w:type="dxa"/>
          </w:tcPr>
          <w:p w:rsidR="004C19F0" w:rsidRPr="00E841C4" w:rsidRDefault="000877F9">
            <w:pPr>
              <w:adjustRightInd w:val="0"/>
              <w:snapToGrid w:val="0"/>
              <w:spacing w:line="400" w:lineRule="exact"/>
              <w:rPr>
                <w:rFonts w:cs="宋体"/>
                <w:kern w:val="0"/>
                <w:sz w:val="24"/>
                <w:szCs w:val="24"/>
              </w:rPr>
            </w:pPr>
            <w:r w:rsidRPr="00E841C4">
              <w:rPr>
                <w:rFonts w:cs="宋体" w:hint="eastAsia"/>
                <w:kern w:val="0"/>
                <w:sz w:val="24"/>
                <w:szCs w:val="24"/>
              </w:rPr>
              <w:t xml:space="preserve">        50</w:t>
            </w:r>
            <w:r w:rsidRPr="00E841C4">
              <w:rPr>
                <w:rFonts w:cs="宋体" w:hint="eastAsia"/>
                <w:kern w:val="0"/>
                <w:sz w:val="24"/>
                <w:szCs w:val="24"/>
              </w:rPr>
              <w:t>㎡</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130-146</w:t>
            </w:r>
            <w:r w:rsidRPr="00E841C4">
              <w:rPr>
                <w:rFonts w:cs="宋体" w:hint="eastAsia"/>
                <w:kern w:val="0"/>
                <w:sz w:val="24"/>
                <w:szCs w:val="24"/>
              </w:rPr>
              <w:t>（大床房占比</w:t>
            </w:r>
            <w:r w:rsidRPr="00E841C4">
              <w:rPr>
                <w:rFonts w:cs="宋体" w:hint="eastAsia"/>
                <w:kern w:val="0"/>
                <w:sz w:val="24"/>
                <w:szCs w:val="24"/>
              </w:rPr>
              <w:t>62%</w:t>
            </w:r>
            <w:r w:rsidRPr="00E841C4">
              <w:rPr>
                <w:rFonts w:cs="宋体" w:hint="eastAsia"/>
                <w:kern w:val="0"/>
                <w:sz w:val="24"/>
                <w:szCs w:val="24"/>
              </w:rPr>
              <w:t>）</w:t>
            </w:r>
          </w:p>
        </w:tc>
      </w:tr>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高级套房</w:t>
            </w:r>
          </w:p>
        </w:tc>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100</w:t>
            </w:r>
            <w:r w:rsidRPr="00E841C4">
              <w:rPr>
                <w:rFonts w:cs="宋体" w:hint="eastAsia"/>
                <w:kern w:val="0"/>
                <w:sz w:val="24"/>
                <w:szCs w:val="24"/>
              </w:rPr>
              <w:t>㎡</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 xml:space="preserve"> 4-6</w:t>
            </w:r>
          </w:p>
        </w:tc>
      </w:tr>
    </w:tbl>
    <w:p w:rsidR="004C19F0" w:rsidRPr="00E841C4" w:rsidRDefault="000877F9">
      <w:pPr>
        <w:numPr>
          <w:ilvl w:val="0"/>
          <w:numId w:val="19"/>
        </w:numPr>
        <w:adjustRightInd w:val="0"/>
        <w:snapToGrid w:val="0"/>
        <w:spacing w:line="400" w:lineRule="exact"/>
        <w:rPr>
          <w:rFonts w:cs="宋体"/>
          <w:kern w:val="0"/>
          <w:sz w:val="24"/>
          <w:szCs w:val="24"/>
        </w:rPr>
      </w:pPr>
      <w:r w:rsidRPr="00E841C4">
        <w:rPr>
          <w:rFonts w:cs="宋体" w:hint="eastAsia"/>
          <w:kern w:val="0"/>
          <w:sz w:val="24"/>
          <w:szCs w:val="24"/>
        </w:rPr>
        <w:t>酒店服务型公寓房型面积指标：（套内面积）</w:t>
      </w:r>
    </w:p>
    <w:tbl>
      <w:tblPr>
        <w:tblW w:w="8237"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6"/>
        <w:gridCol w:w="2659"/>
        <w:gridCol w:w="2672"/>
      </w:tblGrid>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房型</w:t>
            </w:r>
          </w:p>
        </w:tc>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面积</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数量</w:t>
            </w:r>
          </w:p>
        </w:tc>
      </w:tr>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标准客房</w:t>
            </w:r>
          </w:p>
        </w:tc>
        <w:tc>
          <w:tcPr>
            <w:tcW w:w="2659" w:type="dxa"/>
          </w:tcPr>
          <w:p w:rsidR="004C19F0" w:rsidRPr="00E841C4" w:rsidRDefault="000877F9">
            <w:pPr>
              <w:adjustRightInd w:val="0"/>
              <w:snapToGrid w:val="0"/>
              <w:spacing w:line="400" w:lineRule="exact"/>
              <w:rPr>
                <w:rFonts w:cs="宋体"/>
                <w:kern w:val="0"/>
                <w:sz w:val="24"/>
                <w:szCs w:val="24"/>
              </w:rPr>
            </w:pPr>
            <w:r w:rsidRPr="00E841C4">
              <w:rPr>
                <w:rFonts w:cs="宋体" w:hint="eastAsia"/>
                <w:kern w:val="0"/>
                <w:sz w:val="24"/>
                <w:szCs w:val="24"/>
              </w:rPr>
              <w:t xml:space="preserve">       25</w:t>
            </w:r>
            <w:r w:rsidRPr="00E841C4">
              <w:rPr>
                <w:rFonts w:cs="宋体" w:hint="eastAsia"/>
                <w:kern w:val="0"/>
                <w:sz w:val="24"/>
                <w:szCs w:val="24"/>
              </w:rPr>
              <w:t>㎡</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80-90</w:t>
            </w:r>
            <w:r w:rsidRPr="00E841C4">
              <w:rPr>
                <w:rFonts w:cs="宋体" w:hint="eastAsia"/>
                <w:kern w:val="0"/>
                <w:sz w:val="24"/>
                <w:szCs w:val="24"/>
              </w:rPr>
              <w:t>（大床房占比</w:t>
            </w:r>
            <w:r w:rsidRPr="00E841C4">
              <w:rPr>
                <w:rFonts w:cs="宋体" w:hint="eastAsia"/>
                <w:kern w:val="0"/>
                <w:sz w:val="24"/>
                <w:szCs w:val="24"/>
              </w:rPr>
              <w:t>56%</w:t>
            </w:r>
            <w:r w:rsidRPr="00E841C4">
              <w:rPr>
                <w:rFonts w:cs="宋体" w:hint="eastAsia"/>
                <w:kern w:val="0"/>
                <w:sz w:val="24"/>
                <w:szCs w:val="24"/>
              </w:rPr>
              <w:t>）</w:t>
            </w:r>
          </w:p>
        </w:tc>
      </w:tr>
      <w:tr w:rsidR="00E841C4" w:rsidRPr="00E841C4">
        <w:tc>
          <w:tcPr>
            <w:tcW w:w="2906"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高级套房</w:t>
            </w:r>
          </w:p>
        </w:tc>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50</w:t>
            </w:r>
            <w:r w:rsidRPr="00E841C4">
              <w:rPr>
                <w:rFonts w:cs="宋体" w:hint="eastAsia"/>
                <w:kern w:val="0"/>
                <w:sz w:val="24"/>
                <w:szCs w:val="24"/>
              </w:rPr>
              <w:t>㎡</w:t>
            </w:r>
          </w:p>
        </w:tc>
        <w:tc>
          <w:tcPr>
            <w:tcW w:w="2672"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 xml:space="preserve"> 6-8</w:t>
            </w:r>
          </w:p>
        </w:tc>
      </w:tr>
      <w:tr w:rsidR="004C19F0" w:rsidRPr="00E841C4">
        <w:tc>
          <w:tcPr>
            <w:tcW w:w="8237" w:type="dxa"/>
            <w:gridSpan w:val="3"/>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注：单独配套</w:t>
            </w:r>
            <w:r w:rsidRPr="00E841C4">
              <w:rPr>
                <w:rFonts w:cs="宋体" w:hint="eastAsia"/>
                <w:kern w:val="0"/>
                <w:sz w:val="24"/>
                <w:szCs w:val="24"/>
              </w:rPr>
              <w:t>50</w:t>
            </w:r>
            <w:r w:rsidRPr="00E841C4">
              <w:rPr>
                <w:rFonts w:cs="宋体" w:hint="eastAsia"/>
                <w:kern w:val="0"/>
                <w:sz w:val="24"/>
                <w:szCs w:val="24"/>
              </w:rPr>
              <w:t>洗衣房</w:t>
            </w:r>
          </w:p>
        </w:tc>
      </w:tr>
    </w:tbl>
    <w:p w:rsidR="004C19F0" w:rsidRPr="00E841C4" w:rsidRDefault="004C19F0">
      <w:pPr>
        <w:adjustRightInd w:val="0"/>
        <w:snapToGrid w:val="0"/>
        <w:spacing w:line="400" w:lineRule="exact"/>
        <w:rPr>
          <w:rFonts w:cs="宋体"/>
          <w:kern w:val="0"/>
          <w:sz w:val="24"/>
          <w:szCs w:val="24"/>
        </w:rPr>
      </w:pPr>
    </w:p>
    <w:p w:rsidR="004C19F0" w:rsidRPr="00E841C4" w:rsidRDefault="000877F9">
      <w:pPr>
        <w:numPr>
          <w:ilvl w:val="0"/>
          <w:numId w:val="19"/>
        </w:numPr>
        <w:adjustRightInd w:val="0"/>
        <w:snapToGrid w:val="0"/>
        <w:spacing w:line="400" w:lineRule="exact"/>
        <w:rPr>
          <w:rFonts w:cs="宋体"/>
          <w:kern w:val="0"/>
          <w:sz w:val="24"/>
          <w:szCs w:val="24"/>
        </w:rPr>
      </w:pPr>
      <w:r w:rsidRPr="00E841C4">
        <w:rPr>
          <w:rFonts w:cs="宋体" w:hint="eastAsia"/>
          <w:kern w:val="0"/>
          <w:sz w:val="24"/>
          <w:szCs w:val="24"/>
        </w:rPr>
        <w:t>旅馆配套面积指标：（套内面积）</w:t>
      </w:r>
    </w:p>
    <w:tbl>
      <w:tblPr>
        <w:tblW w:w="7986" w:type="dxa"/>
        <w:tblInd w:w="10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59"/>
        <w:gridCol w:w="2657"/>
        <w:gridCol w:w="2670"/>
      </w:tblGrid>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配套要求</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面积</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数量</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大堂</w:t>
            </w:r>
          </w:p>
        </w:tc>
        <w:tc>
          <w:tcPr>
            <w:tcW w:w="2657" w:type="dxa"/>
          </w:tcPr>
          <w:p w:rsidR="004C19F0" w:rsidRPr="00E841C4" w:rsidRDefault="000877F9">
            <w:pPr>
              <w:adjustRightInd w:val="0"/>
              <w:snapToGrid w:val="0"/>
              <w:spacing w:line="400" w:lineRule="exact"/>
              <w:rPr>
                <w:rFonts w:cs="宋体"/>
                <w:kern w:val="0"/>
                <w:sz w:val="24"/>
                <w:szCs w:val="24"/>
              </w:rPr>
            </w:pPr>
            <w:r w:rsidRPr="00E841C4">
              <w:rPr>
                <w:rFonts w:cs="宋体" w:hint="eastAsia"/>
                <w:kern w:val="0"/>
                <w:sz w:val="24"/>
                <w:szCs w:val="24"/>
              </w:rPr>
              <w:t xml:space="preserve">        150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大堂吧</w:t>
            </w:r>
            <w:r w:rsidRPr="00E841C4">
              <w:rPr>
                <w:rFonts w:cs="宋体" w:hint="eastAsia"/>
                <w:kern w:val="0"/>
                <w:sz w:val="24"/>
                <w:szCs w:val="24"/>
              </w:rPr>
              <w:t>/</w:t>
            </w:r>
            <w:r w:rsidRPr="00E841C4">
              <w:rPr>
                <w:rFonts w:cs="宋体" w:hint="eastAsia"/>
                <w:kern w:val="0"/>
                <w:sz w:val="24"/>
                <w:szCs w:val="24"/>
              </w:rPr>
              <w:t>书吧</w:t>
            </w:r>
            <w:r w:rsidRPr="00E841C4">
              <w:rPr>
                <w:rFonts w:cs="宋体" w:hint="eastAsia"/>
                <w:kern w:val="0"/>
                <w:sz w:val="24"/>
                <w:szCs w:val="24"/>
              </w:rPr>
              <w:t>/</w:t>
            </w:r>
            <w:r w:rsidRPr="00E841C4">
              <w:rPr>
                <w:rFonts w:cs="宋体" w:hint="eastAsia"/>
                <w:kern w:val="0"/>
                <w:sz w:val="24"/>
                <w:szCs w:val="24"/>
              </w:rPr>
              <w:t>接待处</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200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商品零售区</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50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全日餐厅（含厨房）</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350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餐吧</w:t>
            </w:r>
            <w:r w:rsidRPr="00E841C4">
              <w:rPr>
                <w:rFonts w:cs="宋体" w:hint="eastAsia"/>
                <w:kern w:val="0"/>
                <w:sz w:val="24"/>
                <w:szCs w:val="24"/>
              </w:rPr>
              <w:t>/</w:t>
            </w:r>
            <w:r w:rsidRPr="00E841C4">
              <w:rPr>
                <w:rFonts w:cs="宋体" w:hint="eastAsia"/>
                <w:kern w:val="0"/>
                <w:sz w:val="24"/>
                <w:szCs w:val="24"/>
              </w:rPr>
              <w:t>行政酒廊</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100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会议室（可分可和）</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165</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r w:rsidRPr="00E841C4">
              <w:rPr>
                <w:rFonts w:cs="宋体" w:hint="eastAsia"/>
                <w:kern w:val="0"/>
                <w:sz w:val="24"/>
                <w:szCs w:val="24"/>
              </w:rPr>
              <w:t>（</w:t>
            </w:r>
            <w:r w:rsidRPr="00E841C4">
              <w:rPr>
                <w:rFonts w:cs="宋体" w:hint="eastAsia"/>
                <w:kern w:val="0"/>
                <w:sz w:val="24"/>
                <w:szCs w:val="24"/>
              </w:rPr>
              <w:t>10</w:t>
            </w:r>
            <w:r w:rsidRPr="00E841C4">
              <w:rPr>
                <w:rFonts w:cs="宋体" w:hint="eastAsia"/>
                <w:kern w:val="0"/>
                <w:sz w:val="24"/>
                <w:szCs w:val="24"/>
              </w:rPr>
              <w:t>人）</w:t>
            </w:r>
            <w:r w:rsidRPr="00E841C4">
              <w:rPr>
                <w:rFonts w:cs="宋体" w:hint="eastAsia"/>
                <w:kern w:val="0"/>
                <w:sz w:val="24"/>
                <w:szCs w:val="24"/>
              </w:rPr>
              <w:t>+1</w:t>
            </w:r>
            <w:r w:rsidRPr="00E841C4">
              <w:rPr>
                <w:rFonts w:cs="宋体" w:hint="eastAsia"/>
                <w:kern w:val="0"/>
                <w:sz w:val="24"/>
                <w:szCs w:val="24"/>
              </w:rPr>
              <w:t>（</w:t>
            </w:r>
            <w:r w:rsidRPr="00E841C4">
              <w:rPr>
                <w:rFonts w:cs="宋体" w:hint="eastAsia"/>
                <w:kern w:val="0"/>
                <w:sz w:val="24"/>
                <w:szCs w:val="24"/>
              </w:rPr>
              <w:t>10</w:t>
            </w:r>
            <w:r w:rsidRPr="00E841C4">
              <w:rPr>
                <w:rFonts w:cs="宋体" w:hint="eastAsia"/>
                <w:kern w:val="0"/>
                <w:sz w:val="24"/>
                <w:szCs w:val="24"/>
              </w:rPr>
              <w:t>人）</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高端私人会所</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350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E841C4"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健身房</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100</w:t>
            </w:r>
            <w:r w:rsidRPr="00E841C4">
              <w:rPr>
                <w:rFonts w:cs="宋体" w:hint="eastAsia"/>
                <w:kern w:val="0"/>
                <w:sz w:val="24"/>
                <w:szCs w:val="24"/>
              </w:rPr>
              <w:t>㎡</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r w:rsidR="004C19F0" w:rsidRPr="00E841C4">
        <w:tc>
          <w:tcPr>
            <w:tcW w:w="2659"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泳池</w:t>
            </w:r>
          </w:p>
        </w:tc>
        <w:tc>
          <w:tcPr>
            <w:tcW w:w="2657"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不小于</w:t>
            </w:r>
            <w:r w:rsidRPr="00E841C4">
              <w:rPr>
                <w:rFonts w:cs="宋体" w:hint="eastAsia"/>
                <w:sz w:val="24"/>
                <w:szCs w:val="24"/>
              </w:rPr>
              <w:t>8X25M</w:t>
            </w:r>
          </w:p>
        </w:tc>
        <w:tc>
          <w:tcPr>
            <w:tcW w:w="2670" w:type="dxa"/>
          </w:tcPr>
          <w:p w:rsidR="004C19F0" w:rsidRPr="00E841C4" w:rsidRDefault="000877F9">
            <w:pPr>
              <w:adjustRightInd w:val="0"/>
              <w:snapToGrid w:val="0"/>
              <w:spacing w:line="400" w:lineRule="exact"/>
              <w:jc w:val="center"/>
              <w:rPr>
                <w:rFonts w:cs="宋体"/>
                <w:kern w:val="0"/>
                <w:sz w:val="24"/>
                <w:szCs w:val="24"/>
              </w:rPr>
            </w:pPr>
            <w:r w:rsidRPr="00E841C4">
              <w:rPr>
                <w:rFonts w:cs="宋体" w:hint="eastAsia"/>
                <w:kern w:val="0"/>
                <w:sz w:val="24"/>
                <w:szCs w:val="24"/>
              </w:rPr>
              <w:t>1</w:t>
            </w:r>
          </w:p>
        </w:tc>
      </w:tr>
    </w:tbl>
    <w:p w:rsidR="004C19F0" w:rsidRPr="00E841C4" w:rsidRDefault="004C19F0">
      <w:pPr>
        <w:pStyle w:val="1"/>
        <w:tabs>
          <w:tab w:val="left" w:pos="1162"/>
        </w:tabs>
        <w:adjustRightInd w:val="0"/>
        <w:snapToGrid w:val="0"/>
        <w:spacing w:line="400" w:lineRule="exact"/>
        <w:ind w:firstLineChars="400" w:firstLine="960"/>
        <w:rPr>
          <w:rFonts w:cs="宋体"/>
          <w:sz w:val="24"/>
          <w:szCs w:val="24"/>
        </w:rPr>
      </w:pPr>
    </w:p>
    <w:p w:rsidR="004C19F0" w:rsidRPr="00E841C4" w:rsidRDefault="000877F9">
      <w:pPr>
        <w:pStyle w:val="CM47"/>
        <w:spacing w:line="400" w:lineRule="exact"/>
        <w:jc w:val="both"/>
        <w:rPr>
          <w:rFonts w:ascii="Calibri" w:cs="黑体"/>
          <w:b/>
        </w:rPr>
      </w:pPr>
      <w:r w:rsidRPr="00E841C4">
        <w:rPr>
          <w:rFonts w:ascii="Calibri" w:cs="Sim Sun" w:hint="eastAsia"/>
          <w:b/>
          <w:bCs/>
        </w:rPr>
        <w:t>5</w:t>
      </w:r>
      <w:r w:rsidRPr="00E841C4">
        <w:rPr>
          <w:rFonts w:ascii="Calibri" w:cs="Sim Sun"/>
          <w:b/>
          <w:bCs/>
        </w:rPr>
        <w:t>)</w:t>
      </w:r>
      <w:r w:rsidRPr="00E841C4">
        <w:rPr>
          <w:rFonts w:ascii="Calibri" w:cs="黑体" w:hint="eastAsia"/>
          <w:b/>
        </w:rPr>
        <w:t>公共配套设施</w:t>
      </w:r>
      <w:r w:rsidRPr="00E841C4">
        <w:rPr>
          <w:rFonts w:ascii="Calibri" w:cs="黑体"/>
          <w:b/>
        </w:rPr>
        <w:t>部分</w:t>
      </w:r>
    </w:p>
    <w:p w:rsidR="004C19F0" w:rsidRPr="00E841C4" w:rsidRDefault="000877F9">
      <w:pPr>
        <w:pStyle w:val="Default"/>
        <w:ind w:firstLineChars="200" w:firstLine="480"/>
        <w:rPr>
          <w:color w:val="auto"/>
        </w:rPr>
      </w:pPr>
      <w:r w:rsidRPr="00E841C4">
        <w:rPr>
          <w:rFonts w:hint="eastAsia"/>
          <w:color w:val="auto"/>
        </w:rPr>
        <w:t>公共配套设施应充分理解及满足</w:t>
      </w:r>
      <w:r w:rsidRPr="00E841C4">
        <w:rPr>
          <w:rFonts w:hAnsi="宋体" w:hint="eastAsia"/>
          <w:color w:val="auto"/>
        </w:rPr>
        <w:t>《</w:t>
      </w:r>
      <w:r w:rsidRPr="00E841C4">
        <w:rPr>
          <w:rFonts w:hint="eastAsia"/>
          <w:color w:val="auto"/>
        </w:rPr>
        <w:t>深圳市建筑设计规则</w:t>
      </w:r>
      <w:r w:rsidRPr="00E841C4">
        <w:rPr>
          <w:rFonts w:hAnsi="宋体" w:hint="eastAsia"/>
          <w:color w:val="auto"/>
        </w:rPr>
        <w:t>》</w:t>
      </w:r>
      <w:r w:rsidRPr="00E841C4">
        <w:rPr>
          <w:rFonts w:hint="eastAsia"/>
          <w:color w:val="auto"/>
        </w:rPr>
        <w:t>中关于公共配套设施的</w:t>
      </w:r>
      <w:r w:rsidRPr="00E841C4">
        <w:rPr>
          <w:rFonts w:hint="eastAsia"/>
          <w:color w:val="auto"/>
        </w:rPr>
        <w:lastRenderedPageBreak/>
        <w:t>设计要求，采用相对集中及适当分散相结合的方式合理布局。</w:t>
      </w:r>
    </w:p>
    <w:p w:rsidR="004C19F0" w:rsidRPr="00E841C4" w:rsidRDefault="004C19F0">
      <w:pPr>
        <w:pStyle w:val="1"/>
        <w:tabs>
          <w:tab w:val="left" w:pos="1162"/>
        </w:tabs>
        <w:adjustRightInd w:val="0"/>
        <w:snapToGrid w:val="0"/>
        <w:spacing w:line="400" w:lineRule="exact"/>
        <w:ind w:left="1380"/>
        <w:rPr>
          <w:rFonts w:cs="宋体"/>
          <w:sz w:val="24"/>
          <w:szCs w:val="24"/>
        </w:rPr>
      </w:pPr>
    </w:p>
    <w:p w:rsidR="004C19F0" w:rsidRPr="00E841C4" w:rsidRDefault="000877F9">
      <w:pPr>
        <w:pStyle w:val="CM47"/>
        <w:spacing w:line="400" w:lineRule="exact"/>
        <w:jc w:val="both"/>
        <w:rPr>
          <w:rFonts w:ascii="Calibri" w:cs="黑体"/>
          <w:b/>
        </w:rPr>
      </w:pPr>
      <w:r w:rsidRPr="00E841C4">
        <w:rPr>
          <w:rFonts w:ascii="Calibri" w:cs="Sim Sun" w:hint="eastAsia"/>
          <w:b/>
          <w:bCs/>
        </w:rPr>
        <w:t>6</w:t>
      </w:r>
      <w:r w:rsidRPr="00E841C4">
        <w:rPr>
          <w:rFonts w:ascii="Calibri" w:cs="Sim Sun"/>
          <w:b/>
          <w:bCs/>
        </w:rPr>
        <w:t>)</w:t>
      </w:r>
      <w:r w:rsidRPr="00E841C4">
        <w:rPr>
          <w:rFonts w:ascii="Calibri" w:cs="黑体"/>
          <w:b/>
        </w:rPr>
        <w:t>地下部分</w:t>
      </w:r>
    </w:p>
    <w:p w:rsidR="004C19F0" w:rsidRPr="00E841C4" w:rsidRDefault="000877F9">
      <w:pPr>
        <w:pStyle w:val="Default"/>
        <w:numPr>
          <w:ilvl w:val="0"/>
          <w:numId w:val="2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地下</w:t>
      </w:r>
      <w:r w:rsidRPr="00E841C4">
        <w:rPr>
          <w:rFonts w:ascii="Calibri" w:hint="eastAsia"/>
          <w:color w:val="auto"/>
        </w:rPr>
        <w:t>、半地下</w:t>
      </w:r>
      <w:r w:rsidRPr="00E841C4">
        <w:rPr>
          <w:rFonts w:ascii="Calibri"/>
          <w:color w:val="auto"/>
        </w:rPr>
        <w:t>部分设计满足规划的地下空间总量要求并首先满足规划停车位的布置，尽量满铺基地，</w:t>
      </w:r>
      <w:r w:rsidRPr="00E841C4">
        <w:rPr>
          <w:rFonts w:ascii="Calibri" w:hint="eastAsia"/>
          <w:color w:val="auto"/>
        </w:rPr>
        <w:t>层数根据停车数量合理安排，</w:t>
      </w:r>
      <w:r w:rsidRPr="00E841C4">
        <w:rPr>
          <w:rFonts w:cs="Arial"/>
          <w:bCs/>
          <w:color w:val="auto"/>
        </w:rPr>
        <w:t>01</w:t>
      </w:r>
      <w:r w:rsidRPr="00E841C4">
        <w:rPr>
          <w:rFonts w:cs="Arial" w:hint="eastAsia"/>
          <w:bCs/>
          <w:color w:val="auto"/>
        </w:rPr>
        <w:t>、</w:t>
      </w:r>
      <w:r w:rsidRPr="00E841C4">
        <w:rPr>
          <w:rFonts w:cs="Arial"/>
          <w:bCs/>
          <w:color w:val="auto"/>
        </w:rPr>
        <w:t xml:space="preserve">02 </w:t>
      </w:r>
      <w:r w:rsidRPr="00E841C4">
        <w:rPr>
          <w:rFonts w:cs="Arial" w:hint="eastAsia"/>
          <w:bCs/>
          <w:color w:val="auto"/>
        </w:rPr>
        <w:t>地块的地下车库采用通道连通，两地块连接部位可采取零退线设计。幼儿园及学校建议考虑半地下及地下停车空间。</w:t>
      </w:r>
    </w:p>
    <w:p w:rsidR="004C19F0" w:rsidRPr="00E841C4" w:rsidRDefault="000877F9">
      <w:pPr>
        <w:pStyle w:val="Default"/>
        <w:numPr>
          <w:ilvl w:val="0"/>
          <w:numId w:val="20"/>
        </w:numPr>
        <w:spacing w:line="400" w:lineRule="exact"/>
        <w:rPr>
          <w:rFonts w:ascii="Calibri"/>
          <w:color w:val="auto"/>
        </w:rPr>
      </w:pPr>
      <w:r w:rsidRPr="00E841C4">
        <w:rPr>
          <w:rFonts w:ascii="Calibri"/>
          <w:color w:val="auto"/>
        </w:rPr>
        <w:t>•</w:t>
      </w:r>
      <w:r w:rsidRPr="00E841C4">
        <w:rPr>
          <w:rFonts w:ascii="Calibri"/>
          <w:color w:val="auto"/>
        </w:rPr>
        <w:tab/>
      </w:r>
      <w:r w:rsidRPr="00E841C4">
        <w:rPr>
          <w:rFonts w:ascii="Calibri"/>
          <w:color w:val="auto"/>
        </w:rPr>
        <w:t>设备机房宜集中布置，</w:t>
      </w:r>
      <w:r w:rsidRPr="00E841C4">
        <w:rPr>
          <w:rFonts w:ascii="Calibri" w:hint="eastAsia"/>
          <w:color w:val="auto"/>
        </w:rPr>
        <w:t>其位置满足规范要求并避免对地上使用部分的影响，同时减少对人防布置的影响。</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cs="黑体"/>
          <w:b/>
          <w:color w:val="auto"/>
        </w:rPr>
      </w:pPr>
      <w:r w:rsidRPr="00E841C4">
        <w:rPr>
          <w:rFonts w:ascii="Calibri" w:cs="黑体" w:hint="eastAsia"/>
          <w:b/>
          <w:color w:val="auto"/>
        </w:rPr>
        <w:t>7</w:t>
      </w:r>
      <w:r w:rsidRPr="00E841C4">
        <w:rPr>
          <w:rFonts w:ascii="Calibri" w:cs="黑体"/>
          <w:b/>
          <w:color w:val="auto"/>
        </w:rPr>
        <w:t xml:space="preserve">) </w:t>
      </w:r>
      <w:r w:rsidRPr="00E841C4">
        <w:rPr>
          <w:rFonts w:ascii="Calibri" w:cs="黑体"/>
          <w:b/>
          <w:color w:val="auto"/>
        </w:rPr>
        <w:t>设备专业要求</w:t>
      </w:r>
    </w:p>
    <w:p w:rsidR="004C19F0" w:rsidRPr="00E841C4" w:rsidRDefault="000877F9">
      <w:pPr>
        <w:pStyle w:val="Default"/>
        <w:spacing w:line="400" w:lineRule="exact"/>
        <w:ind w:firstLineChars="300" w:firstLine="720"/>
        <w:rPr>
          <w:rFonts w:ascii="Calibri"/>
          <w:color w:val="auto"/>
        </w:rPr>
      </w:pPr>
      <w:r w:rsidRPr="00E841C4">
        <w:rPr>
          <w:rFonts w:ascii="Calibri"/>
          <w:color w:val="auto"/>
        </w:rPr>
        <w:t xml:space="preserve">•    </w:t>
      </w:r>
      <w:r w:rsidRPr="00E841C4">
        <w:rPr>
          <w:rFonts w:ascii="Calibri"/>
          <w:color w:val="auto"/>
        </w:rPr>
        <w:t>设备专业技术措施说明</w:t>
      </w:r>
      <w:r w:rsidRPr="00E841C4">
        <w:rPr>
          <w:rFonts w:ascii="Calibri" w:hint="eastAsia"/>
          <w:color w:val="auto"/>
        </w:rPr>
        <w:t>。</w:t>
      </w:r>
    </w:p>
    <w:p w:rsidR="004C19F0" w:rsidRPr="00E841C4" w:rsidRDefault="000877F9">
      <w:pPr>
        <w:pStyle w:val="Default"/>
        <w:spacing w:line="400" w:lineRule="exact"/>
        <w:ind w:firstLineChars="300" w:firstLine="720"/>
        <w:rPr>
          <w:rFonts w:ascii="Calibri"/>
          <w:color w:val="auto"/>
        </w:rPr>
      </w:pPr>
      <w:r w:rsidRPr="00E841C4">
        <w:rPr>
          <w:rFonts w:ascii="Calibri"/>
          <w:color w:val="auto"/>
        </w:rPr>
        <w:t xml:space="preserve">•    </w:t>
      </w:r>
      <w:r w:rsidRPr="00E841C4">
        <w:rPr>
          <w:rFonts w:ascii="Calibri" w:hint="eastAsia"/>
          <w:color w:val="auto"/>
        </w:rPr>
        <w:t>重点针对各不同建筑功能采用的制冷形式进行说明。</w:t>
      </w:r>
    </w:p>
    <w:p w:rsidR="004C19F0" w:rsidRPr="00E841C4" w:rsidRDefault="004C19F0">
      <w:pPr>
        <w:pStyle w:val="Default"/>
        <w:spacing w:line="400" w:lineRule="exact"/>
        <w:rPr>
          <w:rFonts w:ascii="Calibri" w:cs="黑体"/>
          <w:color w:val="auto"/>
        </w:rPr>
      </w:pPr>
    </w:p>
    <w:p w:rsidR="004C19F0" w:rsidRPr="00E841C4" w:rsidRDefault="000877F9">
      <w:pPr>
        <w:pStyle w:val="Default"/>
        <w:spacing w:line="400" w:lineRule="exact"/>
        <w:rPr>
          <w:rFonts w:ascii="Calibri" w:cs="黑体"/>
          <w:b/>
          <w:color w:val="auto"/>
        </w:rPr>
      </w:pPr>
      <w:r w:rsidRPr="00E841C4">
        <w:rPr>
          <w:rFonts w:ascii="Calibri" w:cs="黑体" w:hint="eastAsia"/>
          <w:b/>
          <w:color w:val="auto"/>
        </w:rPr>
        <w:t>8</w:t>
      </w:r>
      <w:r w:rsidRPr="00E841C4">
        <w:rPr>
          <w:rFonts w:ascii="Calibri" w:cs="黑体"/>
          <w:b/>
          <w:color w:val="auto"/>
        </w:rPr>
        <w:t xml:space="preserve">) </w:t>
      </w:r>
      <w:r w:rsidRPr="00E841C4">
        <w:rPr>
          <w:rFonts w:ascii="Calibri" w:cs="黑体"/>
          <w:b/>
          <w:color w:val="auto"/>
        </w:rPr>
        <w:t>结构专业要求</w:t>
      </w:r>
    </w:p>
    <w:p w:rsidR="004C19F0" w:rsidRPr="00E841C4" w:rsidRDefault="000877F9">
      <w:pPr>
        <w:pStyle w:val="Default"/>
        <w:spacing w:line="400" w:lineRule="exact"/>
        <w:ind w:firstLineChars="300" w:firstLine="720"/>
        <w:rPr>
          <w:rFonts w:ascii="Calibri"/>
          <w:color w:val="auto"/>
        </w:rPr>
      </w:pPr>
      <w:r w:rsidRPr="00E841C4">
        <w:rPr>
          <w:rFonts w:ascii="Calibri"/>
          <w:color w:val="auto"/>
        </w:rPr>
        <w:t xml:space="preserve">•    </w:t>
      </w:r>
      <w:r w:rsidRPr="00E841C4">
        <w:rPr>
          <w:rFonts w:ascii="Calibri" w:hint="eastAsia"/>
          <w:color w:val="auto"/>
        </w:rPr>
        <w:t>根据建筑设计方案，通过初步结构计算论证其可行性，并对其结果书面在结构设计说明中图文汇总，诸如周期比、位移比、轴压比等七大参数比值条析说明；</w:t>
      </w:r>
    </w:p>
    <w:p w:rsidR="004C19F0" w:rsidRPr="00E841C4" w:rsidRDefault="000877F9">
      <w:pPr>
        <w:pStyle w:val="Default"/>
        <w:spacing w:line="400" w:lineRule="exact"/>
        <w:ind w:firstLineChars="300" w:firstLine="720"/>
        <w:rPr>
          <w:rFonts w:ascii="Calibri"/>
          <w:color w:val="auto"/>
        </w:rPr>
      </w:pPr>
      <w:r w:rsidRPr="00E841C4">
        <w:rPr>
          <w:rFonts w:ascii="Calibri"/>
          <w:color w:val="auto"/>
        </w:rPr>
        <w:t xml:space="preserve"> •  </w:t>
      </w:r>
      <w:r w:rsidRPr="00E841C4">
        <w:rPr>
          <w:rFonts w:ascii="Calibri" w:hint="eastAsia"/>
          <w:color w:val="auto"/>
        </w:rPr>
        <w:t>在结构说明中论述关于超限高层住宅项目，针对第三方结构专业评审后，可能需要的若干特殊结构应对措施。</w:t>
      </w:r>
    </w:p>
    <w:p w:rsidR="004C19F0" w:rsidRPr="00E841C4" w:rsidRDefault="004C19F0">
      <w:pPr>
        <w:pStyle w:val="Default"/>
        <w:spacing w:line="400" w:lineRule="exact"/>
        <w:rPr>
          <w:rFonts w:ascii="Calibri"/>
          <w:color w:val="auto"/>
        </w:rPr>
      </w:pPr>
    </w:p>
    <w:p w:rsidR="004C19F0" w:rsidRPr="00E841C4" w:rsidRDefault="004C19F0">
      <w:pPr>
        <w:pStyle w:val="Default"/>
        <w:spacing w:line="400" w:lineRule="exact"/>
        <w:ind w:firstLineChars="300" w:firstLine="720"/>
        <w:rPr>
          <w:rFonts w:ascii="Calibri"/>
          <w:color w:val="auto"/>
        </w:rPr>
      </w:pPr>
    </w:p>
    <w:p w:rsidR="004C19F0" w:rsidRPr="00E841C4" w:rsidRDefault="000877F9">
      <w:pPr>
        <w:pStyle w:val="CM47"/>
        <w:spacing w:line="400" w:lineRule="exact"/>
        <w:jc w:val="both"/>
        <w:rPr>
          <w:rFonts w:ascii="Calibri" w:cs="Sim Sun"/>
          <w:b/>
          <w:bCs/>
        </w:rPr>
      </w:pPr>
      <w:r w:rsidRPr="00E841C4">
        <w:rPr>
          <w:rFonts w:ascii="Calibri" w:cs="Sim Sun" w:hint="eastAsia"/>
          <w:b/>
          <w:bCs/>
        </w:rPr>
        <w:t>9</w:t>
      </w:r>
      <w:r w:rsidRPr="00E841C4">
        <w:rPr>
          <w:rFonts w:ascii="Calibri" w:cs="Sim Sun"/>
          <w:b/>
          <w:bCs/>
        </w:rPr>
        <w:t>)</w:t>
      </w:r>
      <w:r w:rsidRPr="00E841C4">
        <w:rPr>
          <w:rFonts w:ascii="Calibri" w:cs="Sim Sun"/>
          <w:b/>
          <w:bCs/>
        </w:rPr>
        <w:t>绿色建筑设计</w:t>
      </w:r>
    </w:p>
    <w:p w:rsidR="004C19F0" w:rsidRPr="00E841C4" w:rsidRDefault="000877F9">
      <w:pPr>
        <w:pStyle w:val="CM45"/>
        <w:spacing w:line="400" w:lineRule="exact"/>
        <w:ind w:right="108" w:firstLine="437"/>
        <w:jc w:val="both"/>
        <w:rPr>
          <w:rFonts w:ascii="Calibri" w:cs="宋体"/>
        </w:rPr>
      </w:pPr>
      <w:r w:rsidRPr="00E841C4">
        <w:rPr>
          <w:rFonts w:ascii="Calibri" w:cs="宋体"/>
        </w:rPr>
        <w:t>达到绿色建筑评价标识国家一星级或者深圳市铜级的要求，在设计中要充分体现低碳、绿色环保概念。整体考虑项目的日照、通风、采光、以及对城市生态环境的影响。充分考虑高层建筑带来的风洞效应，力争提供好的解决方案。通过科学地设计使该地区具有良好的生态环境，创造良好的小气候。对环保、节能也应当予以充分考虑，力争做到环境保护与经济效益良好结合。</w:t>
      </w:r>
    </w:p>
    <w:p w:rsidR="004C19F0" w:rsidRPr="00E841C4" w:rsidRDefault="004C19F0">
      <w:pPr>
        <w:pStyle w:val="Default"/>
        <w:spacing w:line="400" w:lineRule="exact"/>
        <w:rPr>
          <w:rFonts w:ascii="Calibri"/>
          <w:color w:val="auto"/>
        </w:rPr>
      </w:pPr>
    </w:p>
    <w:p w:rsidR="004C19F0" w:rsidRPr="00E841C4" w:rsidRDefault="000877F9">
      <w:pPr>
        <w:pStyle w:val="Default"/>
        <w:spacing w:line="400" w:lineRule="exact"/>
        <w:rPr>
          <w:rFonts w:ascii="Calibri"/>
          <w:b/>
          <w:color w:val="auto"/>
        </w:rPr>
      </w:pPr>
      <w:r w:rsidRPr="00E841C4">
        <w:rPr>
          <w:rFonts w:ascii="Calibri" w:hint="eastAsia"/>
          <w:b/>
          <w:color w:val="auto"/>
        </w:rPr>
        <w:t>10</w:t>
      </w:r>
      <w:r w:rsidRPr="00E841C4">
        <w:rPr>
          <w:rFonts w:ascii="Calibri"/>
          <w:b/>
          <w:color w:val="auto"/>
        </w:rPr>
        <w:t>)</w:t>
      </w:r>
      <w:r w:rsidRPr="00E841C4">
        <w:rPr>
          <w:rFonts w:ascii="Calibri"/>
          <w:b/>
          <w:color w:val="auto"/>
        </w:rPr>
        <w:t>海绵设计</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t>满足深圳市关于海绵设计的要求。</w:t>
      </w:r>
    </w:p>
    <w:p w:rsidR="004C19F0" w:rsidRPr="00E841C4" w:rsidRDefault="004C19F0">
      <w:pPr>
        <w:pStyle w:val="Default"/>
        <w:spacing w:line="400" w:lineRule="exact"/>
        <w:ind w:firstLineChars="150" w:firstLine="360"/>
        <w:rPr>
          <w:rFonts w:ascii="Calibri"/>
          <w:color w:val="auto"/>
        </w:rPr>
      </w:pPr>
    </w:p>
    <w:p w:rsidR="004C19F0" w:rsidRPr="00E841C4" w:rsidRDefault="000877F9">
      <w:pPr>
        <w:pStyle w:val="Default"/>
        <w:spacing w:line="400" w:lineRule="exact"/>
        <w:rPr>
          <w:rFonts w:ascii="Calibri" w:cs="Sim Sun"/>
          <w:b/>
          <w:bCs/>
          <w:color w:val="auto"/>
        </w:rPr>
      </w:pPr>
      <w:r w:rsidRPr="00E841C4">
        <w:rPr>
          <w:rFonts w:ascii="Calibri" w:cs="Sim Sun" w:hint="eastAsia"/>
          <w:b/>
          <w:bCs/>
          <w:color w:val="auto"/>
        </w:rPr>
        <w:t xml:space="preserve">2.12 </w:t>
      </w:r>
      <w:r w:rsidRPr="00E841C4">
        <w:rPr>
          <w:rFonts w:ascii="Calibri" w:cs="Sim Sun"/>
          <w:b/>
          <w:bCs/>
          <w:color w:val="auto"/>
        </w:rPr>
        <w:t>设计成果要求</w:t>
      </w:r>
    </w:p>
    <w:p w:rsidR="004C19F0" w:rsidRPr="00E841C4" w:rsidRDefault="000877F9">
      <w:pPr>
        <w:pStyle w:val="CM45"/>
        <w:spacing w:line="400" w:lineRule="exact"/>
        <w:ind w:right="110" w:firstLineChars="182" w:firstLine="437"/>
        <w:jc w:val="both"/>
        <w:rPr>
          <w:rFonts w:ascii="Calibri" w:cs="宋体"/>
        </w:rPr>
      </w:pPr>
      <w:r w:rsidRPr="00E841C4">
        <w:rPr>
          <w:rFonts w:ascii="Calibri" w:cs="宋体"/>
        </w:rPr>
        <w:fldChar w:fldCharType="begin"/>
      </w:r>
      <w:r w:rsidRPr="00E841C4">
        <w:rPr>
          <w:rFonts w:ascii="Calibri" w:cs="宋体" w:hint="eastAsia"/>
        </w:rPr>
        <w:instrText>= 1 \* GB2</w:instrText>
      </w:r>
      <w:r w:rsidRPr="00E841C4">
        <w:rPr>
          <w:rFonts w:ascii="Calibri" w:cs="宋体"/>
        </w:rPr>
        <w:fldChar w:fldCharType="separate"/>
      </w:r>
      <w:r w:rsidRPr="00E841C4">
        <w:rPr>
          <w:rFonts w:ascii="Calibri" w:cs="宋体" w:hint="eastAsia"/>
        </w:rPr>
        <w:t>⑴</w:t>
      </w:r>
      <w:r w:rsidRPr="00E841C4">
        <w:rPr>
          <w:rFonts w:ascii="Calibri" w:cs="宋体"/>
        </w:rPr>
        <w:fldChar w:fldCharType="end"/>
      </w:r>
      <w:r w:rsidRPr="00E841C4">
        <w:rPr>
          <w:rFonts w:ascii="Calibri" w:cs="宋体"/>
        </w:rPr>
        <w:t>所提交的方案设计必须符合中国及深圳地区的设计规范、技术规程及地方有关规定，并应满足招标方及政府要求，最终获得招标方及政府确认。方案图纸应采用公制单位标注，汉语简体版文字说明，</w:t>
      </w:r>
      <w:r w:rsidRPr="00E841C4">
        <w:rPr>
          <w:rFonts w:ascii="Calibri" w:cs="宋体"/>
        </w:rPr>
        <w:t>2004 CAD</w:t>
      </w:r>
      <w:r w:rsidRPr="00E841C4">
        <w:rPr>
          <w:rFonts w:ascii="Calibri" w:cs="宋体"/>
        </w:rPr>
        <w:t>版本；方案设计的内容，应达到以</w:t>
      </w:r>
      <w:r w:rsidRPr="00E841C4">
        <w:rPr>
          <w:rFonts w:ascii="Calibri" w:cs="宋体"/>
        </w:rPr>
        <w:lastRenderedPageBreak/>
        <w:t>下深度要求：</w:t>
      </w:r>
      <w:r w:rsidRPr="00E841C4">
        <w:rPr>
          <w:rFonts w:ascii="Calibri" w:cs="宋体"/>
        </w:rPr>
        <w:t xml:space="preserve"> </w:t>
      </w:r>
    </w:p>
    <w:p w:rsidR="004C19F0" w:rsidRPr="00E841C4" w:rsidRDefault="000877F9">
      <w:pPr>
        <w:pStyle w:val="CM45"/>
        <w:spacing w:line="400" w:lineRule="exact"/>
        <w:ind w:right="110" w:firstLineChars="182" w:firstLine="437"/>
        <w:jc w:val="both"/>
        <w:rPr>
          <w:rFonts w:ascii="Calibri" w:cs="宋体"/>
        </w:rPr>
      </w:pPr>
      <w:r w:rsidRPr="00E841C4">
        <w:rPr>
          <w:rFonts w:ascii="Calibri"/>
        </w:rPr>
        <w:fldChar w:fldCharType="begin"/>
      </w:r>
      <w:r w:rsidRPr="00E841C4">
        <w:rPr>
          <w:rFonts w:ascii="Calibri" w:hint="eastAsia"/>
        </w:rPr>
        <w:instrText>= 2 \* GB2</w:instrText>
      </w:r>
      <w:r w:rsidRPr="00E841C4">
        <w:rPr>
          <w:rFonts w:ascii="Calibri"/>
        </w:rPr>
        <w:fldChar w:fldCharType="separate"/>
      </w:r>
      <w:r w:rsidRPr="00E841C4">
        <w:rPr>
          <w:rFonts w:ascii="Calibri" w:hint="eastAsia"/>
        </w:rPr>
        <w:t>⑵</w:t>
      </w:r>
      <w:r w:rsidRPr="00E841C4">
        <w:rPr>
          <w:rFonts w:ascii="Calibri"/>
        </w:rPr>
        <w:fldChar w:fldCharType="end"/>
      </w:r>
      <w:r w:rsidRPr="00E841C4">
        <w:rPr>
          <w:rFonts w:ascii="Calibri"/>
        </w:rPr>
        <w:t>建筑及其他专业设计提交成果的内容和深度不低于建设部颁布的《建筑工程设计文件编制深度规定》（</w:t>
      </w:r>
      <w:r w:rsidRPr="00E841C4">
        <w:rPr>
          <w:rFonts w:ascii="Calibri"/>
        </w:rPr>
        <w:t>2003</w:t>
      </w:r>
      <w:r w:rsidRPr="00E841C4">
        <w:rPr>
          <w:rFonts w:ascii="Calibri"/>
        </w:rPr>
        <w:t>年版）中要求的深度。申报建设工程许可证所需的建筑及总平面图报审文件形式及规格要根据国家、深圳市有关政府部门的规范规定要求确定。</w:t>
      </w:r>
    </w:p>
    <w:p w:rsidR="004C19F0" w:rsidRPr="00E841C4" w:rsidRDefault="000877F9">
      <w:pPr>
        <w:pStyle w:val="Default"/>
        <w:spacing w:line="400" w:lineRule="exact"/>
        <w:ind w:firstLineChars="50" w:firstLine="120"/>
        <w:rPr>
          <w:rFonts w:ascii="Calibri"/>
          <w:color w:val="auto"/>
        </w:rPr>
      </w:pPr>
      <w:r w:rsidRPr="00E841C4">
        <w:rPr>
          <w:rFonts w:ascii="Calibri"/>
          <w:color w:val="auto"/>
        </w:rPr>
        <w:fldChar w:fldCharType="begin"/>
      </w:r>
      <w:r w:rsidRPr="00E841C4">
        <w:rPr>
          <w:rFonts w:ascii="Calibri" w:hint="eastAsia"/>
          <w:color w:val="auto"/>
        </w:rPr>
        <w:instrText>= 3 \* GB2</w:instrText>
      </w:r>
      <w:r w:rsidRPr="00E841C4">
        <w:rPr>
          <w:rFonts w:ascii="Calibri"/>
          <w:color w:val="auto"/>
        </w:rPr>
        <w:fldChar w:fldCharType="separate"/>
      </w:r>
      <w:r w:rsidRPr="00E841C4">
        <w:rPr>
          <w:rFonts w:ascii="Calibri" w:hint="eastAsia"/>
          <w:color w:val="auto"/>
        </w:rPr>
        <w:t>⑶</w:t>
      </w:r>
      <w:r w:rsidRPr="00E841C4">
        <w:rPr>
          <w:rFonts w:ascii="Calibri"/>
          <w:color w:val="auto"/>
        </w:rPr>
        <w:fldChar w:fldCharType="end"/>
      </w:r>
      <w:r w:rsidRPr="00E841C4">
        <w:rPr>
          <w:rFonts w:ascii="Calibri"/>
          <w:color w:val="auto"/>
        </w:rPr>
        <w:t>工作内容应满足招标方提出的设计</w:t>
      </w:r>
      <w:r w:rsidRPr="00E841C4">
        <w:rPr>
          <w:rFonts w:ascii="Calibri" w:hint="eastAsia"/>
          <w:color w:val="auto"/>
        </w:rPr>
        <w:t>招标文件</w:t>
      </w:r>
      <w:r w:rsidRPr="00E841C4">
        <w:rPr>
          <w:rFonts w:ascii="Calibri"/>
          <w:color w:val="auto"/>
        </w:rPr>
        <w:t>、设计任务书及中间交流书面文件（传真等）的要求，并最终获得招标方确认。</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fldChar w:fldCharType="begin"/>
      </w:r>
      <w:r w:rsidRPr="00E841C4">
        <w:rPr>
          <w:rFonts w:ascii="Calibri" w:hint="eastAsia"/>
          <w:color w:val="auto"/>
        </w:rPr>
        <w:instrText>= 4 \* GB2</w:instrText>
      </w:r>
      <w:r w:rsidRPr="00E841C4">
        <w:rPr>
          <w:rFonts w:ascii="Calibri"/>
          <w:color w:val="auto"/>
        </w:rPr>
        <w:fldChar w:fldCharType="separate"/>
      </w:r>
      <w:r w:rsidRPr="00E841C4">
        <w:rPr>
          <w:rFonts w:ascii="Calibri" w:hint="eastAsia"/>
          <w:color w:val="auto"/>
        </w:rPr>
        <w:t>⑷</w:t>
      </w:r>
      <w:r w:rsidRPr="00E841C4">
        <w:rPr>
          <w:rFonts w:ascii="Calibri"/>
          <w:color w:val="auto"/>
        </w:rPr>
        <w:fldChar w:fldCharType="end"/>
      </w:r>
      <w:r w:rsidRPr="00E841C4">
        <w:rPr>
          <w:rFonts w:ascii="Calibri"/>
          <w:color w:val="auto"/>
        </w:rPr>
        <w:t>成果文件要求规划彩色总平面图、透视效果图图版一套（</w:t>
      </w:r>
      <w:r w:rsidRPr="00E841C4">
        <w:rPr>
          <w:rFonts w:ascii="Calibri"/>
          <w:color w:val="auto"/>
        </w:rPr>
        <w:t>A1</w:t>
      </w:r>
      <w:r w:rsidRPr="00E841C4">
        <w:rPr>
          <w:rFonts w:ascii="Calibri"/>
          <w:color w:val="auto"/>
        </w:rPr>
        <w:t>图幅</w:t>
      </w:r>
      <w:r w:rsidRPr="00E841C4">
        <w:rPr>
          <w:rFonts w:ascii="Calibri" w:hint="eastAsia"/>
          <w:color w:val="auto"/>
        </w:rPr>
        <w:t>不超过六张</w:t>
      </w:r>
      <w:r w:rsidRPr="00E841C4">
        <w:rPr>
          <w:rFonts w:ascii="Calibri"/>
          <w:color w:val="auto"/>
        </w:rPr>
        <w:t>），设计文本一式</w:t>
      </w:r>
      <w:r w:rsidRPr="00E841C4">
        <w:rPr>
          <w:rFonts w:ascii="Calibri"/>
          <w:color w:val="auto"/>
          <w:u w:val="single"/>
        </w:rPr>
        <w:t>6</w:t>
      </w:r>
      <w:r w:rsidRPr="00E841C4">
        <w:rPr>
          <w:rFonts w:ascii="Calibri"/>
          <w:color w:val="auto"/>
        </w:rPr>
        <w:t>份（</w:t>
      </w:r>
      <w:r w:rsidRPr="00E841C4">
        <w:rPr>
          <w:rFonts w:ascii="Calibri"/>
          <w:color w:val="auto"/>
        </w:rPr>
        <w:t>A3</w:t>
      </w:r>
      <w:r w:rsidRPr="00E841C4">
        <w:rPr>
          <w:rFonts w:ascii="Calibri"/>
          <w:color w:val="auto"/>
        </w:rPr>
        <w:t>图幅），</w:t>
      </w:r>
      <w:r w:rsidRPr="00E841C4">
        <w:rPr>
          <w:rFonts w:ascii="Calibri"/>
          <w:color w:val="auto"/>
        </w:rPr>
        <w:t xml:space="preserve"> </w:t>
      </w:r>
      <w:r w:rsidRPr="00E841C4">
        <w:rPr>
          <w:rFonts w:ascii="Calibri"/>
          <w:color w:val="auto"/>
        </w:rPr>
        <w:t>汇报</w:t>
      </w:r>
      <w:r w:rsidRPr="00E841C4">
        <w:rPr>
          <w:rFonts w:ascii="Calibri"/>
          <w:color w:val="auto"/>
        </w:rPr>
        <w:t>PPT</w:t>
      </w:r>
      <w:r w:rsidRPr="00E841C4">
        <w:rPr>
          <w:rFonts w:ascii="Calibri" w:hint="eastAsia"/>
          <w:color w:val="auto"/>
        </w:rPr>
        <w:t>及</w:t>
      </w:r>
      <w:r w:rsidRPr="00E841C4">
        <w:rPr>
          <w:rFonts w:hint="eastAsia"/>
          <w:color w:val="auto"/>
          <w:szCs w:val="21"/>
        </w:rPr>
        <w:t>1:300展示模型；其它</w:t>
      </w:r>
      <w:r w:rsidRPr="00E841C4">
        <w:rPr>
          <w:rFonts w:ascii="Calibri"/>
          <w:color w:val="auto"/>
        </w:rPr>
        <w:t>所有设计内容电子文件的光盘</w:t>
      </w:r>
      <w:r w:rsidRPr="00E841C4">
        <w:rPr>
          <w:rFonts w:ascii="Calibri"/>
          <w:color w:val="auto"/>
          <w:u w:val="single"/>
        </w:rPr>
        <w:t>1</w:t>
      </w:r>
      <w:r w:rsidRPr="00E841C4">
        <w:rPr>
          <w:rFonts w:ascii="Calibri"/>
          <w:color w:val="auto"/>
        </w:rPr>
        <w:t>份（文本文件为</w:t>
      </w:r>
      <w:r w:rsidRPr="00E841C4">
        <w:rPr>
          <w:rFonts w:ascii="Calibri"/>
          <w:color w:val="auto"/>
        </w:rPr>
        <w:t xml:space="preserve">doc/pdf </w:t>
      </w:r>
      <w:r w:rsidRPr="00E841C4">
        <w:rPr>
          <w:rFonts w:ascii="Calibri"/>
          <w:color w:val="auto"/>
        </w:rPr>
        <w:t>格式，图纸为</w:t>
      </w:r>
      <w:proofErr w:type="spellStart"/>
      <w:r w:rsidRPr="00E841C4">
        <w:rPr>
          <w:rFonts w:ascii="Calibri"/>
          <w:color w:val="auto"/>
        </w:rPr>
        <w:t>dwg</w:t>
      </w:r>
      <w:proofErr w:type="spellEnd"/>
      <w:r w:rsidRPr="00E841C4">
        <w:rPr>
          <w:rFonts w:ascii="Calibri"/>
          <w:color w:val="auto"/>
        </w:rPr>
        <w:t>格式</w:t>
      </w:r>
      <w:r w:rsidRPr="00E841C4">
        <w:rPr>
          <w:rFonts w:ascii="Calibri" w:hint="eastAsia"/>
          <w:color w:val="auto"/>
        </w:rPr>
        <w:t>，效果图为</w:t>
      </w:r>
      <w:r w:rsidRPr="00E841C4">
        <w:rPr>
          <w:rFonts w:ascii="Calibri" w:hint="eastAsia"/>
          <w:color w:val="auto"/>
        </w:rPr>
        <w:t>Jpg</w:t>
      </w:r>
      <w:r w:rsidRPr="00E841C4">
        <w:rPr>
          <w:rFonts w:ascii="Calibri" w:hint="eastAsia"/>
          <w:color w:val="auto"/>
        </w:rPr>
        <w:t>格式）</w:t>
      </w:r>
      <w:r w:rsidRPr="00E841C4">
        <w:rPr>
          <w:rFonts w:ascii="Calibri"/>
          <w:color w:val="auto"/>
        </w:rPr>
        <w:t>。</w:t>
      </w:r>
    </w:p>
    <w:p w:rsidR="004C19F0" w:rsidRPr="00E841C4" w:rsidRDefault="000877F9">
      <w:pPr>
        <w:pStyle w:val="Default"/>
        <w:spacing w:line="400" w:lineRule="exact"/>
        <w:ind w:firstLineChars="200" w:firstLine="480"/>
        <w:rPr>
          <w:rFonts w:ascii="Calibri"/>
          <w:color w:val="auto"/>
        </w:rPr>
      </w:pPr>
      <w:r w:rsidRPr="00E841C4">
        <w:rPr>
          <w:rFonts w:ascii="Calibri"/>
          <w:color w:val="auto"/>
        </w:rPr>
        <w:fldChar w:fldCharType="begin"/>
      </w:r>
      <w:r w:rsidRPr="00E841C4">
        <w:rPr>
          <w:rFonts w:ascii="Calibri" w:hint="eastAsia"/>
          <w:color w:val="auto"/>
        </w:rPr>
        <w:instrText>= 5 \* GB2</w:instrText>
      </w:r>
      <w:r w:rsidRPr="00E841C4">
        <w:rPr>
          <w:rFonts w:ascii="Calibri"/>
          <w:color w:val="auto"/>
        </w:rPr>
        <w:fldChar w:fldCharType="separate"/>
      </w:r>
      <w:r w:rsidRPr="00E841C4">
        <w:rPr>
          <w:rFonts w:ascii="Calibri" w:hint="eastAsia"/>
          <w:color w:val="auto"/>
        </w:rPr>
        <w:t>⑸</w:t>
      </w:r>
      <w:r w:rsidRPr="00E841C4">
        <w:rPr>
          <w:rFonts w:ascii="Calibri"/>
          <w:color w:val="auto"/>
        </w:rPr>
        <w:fldChar w:fldCharType="end"/>
      </w:r>
      <w:r w:rsidRPr="00E841C4">
        <w:rPr>
          <w:rFonts w:ascii="Calibri"/>
          <w:color w:val="auto"/>
        </w:rPr>
        <w:t>设计文本包括以下</w:t>
      </w:r>
      <w:r w:rsidRPr="00E841C4">
        <w:rPr>
          <w:rFonts w:ascii="Calibri"/>
          <w:b/>
          <w:bCs/>
          <w:color w:val="auto"/>
        </w:rPr>
        <w:t>设计图纸</w:t>
      </w:r>
      <w:r w:rsidRPr="00E841C4">
        <w:rPr>
          <w:rFonts w:ascii="Calibri"/>
          <w:color w:val="auto"/>
        </w:rPr>
        <w:t>和</w:t>
      </w:r>
      <w:r w:rsidRPr="00E841C4">
        <w:rPr>
          <w:rFonts w:ascii="Calibri"/>
          <w:b/>
          <w:bCs/>
          <w:color w:val="auto"/>
        </w:rPr>
        <w:t>设计说明</w:t>
      </w:r>
      <w:r w:rsidRPr="00E841C4">
        <w:rPr>
          <w:rFonts w:ascii="Calibri"/>
          <w:color w:val="auto"/>
        </w:rPr>
        <w:t>两部分内容，主要文件内容如下（设计方可根据需要增加图纸或文字说明以充分表达设计构思）：</w:t>
      </w:r>
    </w:p>
    <w:p w:rsidR="004C19F0" w:rsidRPr="00E841C4" w:rsidRDefault="004C19F0">
      <w:pPr>
        <w:pStyle w:val="Default"/>
        <w:spacing w:line="400" w:lineRule="exact"/>
        <w:ind w:firstLineChars="300" w:firstLine="720"/>
        <w:rPr>
          <w:rFonts w:ascii="Calibri"/>
          <w:color w:val="auto"/>
        </w:rPr>
      </w:pPr>
    </w:p>
    <w:p w:rsidR="004C19F0" w:rsidRPr="00E841C4" w:rsidRDefault="000877F9">
      <w:pPr>
        <w:pStyle w:val="1"/>
        <w:numPr>
          <w:ilvl w:val="0"/>
          <w:numId w:val="21"/>
        </w:numPr>
        <w:adjustRightInd w:val="0"/>
        <w:snapToGrid w:val="0"/>
        <w:spacing w:line="360" w:lineRule="auto"/>
        <w:rPr>
          <w:rFonts w:ascii="宋体" w:hAnsi="宋体" w:cs="Arial"/>
          <w:b/>
          <w:bCs/>
          <w:sz w:val="28"/>
          <w:szCs w:val="28"/>
        </w:rPr>
      </w:pPr>
      <w:r w:rsidRPr="00E841C4">
        <w:rPr>
          <w:rFonts w:ascii="宋体" w:hAnsi="宋体" w:cs="Arial" w:hint="eastAsia"/>
          <w:b/>
          <w:bCs/>
          <w:sz w:val="28"/>
          <w:szCs w:val="28"/>
        </w:rPr>
        <w:t>方案文本目录(包括但不限于以下内容，顺序可调整)</w:t>
      </w:r>
    </w:p>
    <w:p w:rsidR="004C19F0" w:rsidRPr="00E841C4" w:rsidRDefault="000877F9">
      <w:pPr>
        <w:pStyle w:val="CM45"/>
        <w:numPr>
          <w:ilvl w:val="0"/>
          <w:numId w:val="22"/>
        </w:numPr>
        <w:spacing w:line="400" w:lineRule="exact"/>
        <w:ind w:right="110"/>
        <w:jc w:val="both"/>
        <w:rPr>
          <w:rFonts w:ascii="Calibri"/>
        </w:rPr>
      </w:pPr>
      <w:r w:rsidRPr="00E841C4">
        <w:rPr>
          <w:rFonts w:ascii="Calibri" w:hint="eastAsia"/>
        </w:rPr>
        <w:t>设计分析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区位分析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基地分析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项目分析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案例分析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设计目标</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目标分解</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建筑日照分析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交通分析（重点，可分时段分析）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景观意向及节点分析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生态设计策略</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日照分析（必须包括对已有建筑的影响）</w:t>
      </w:r>
    </w:p>
    <w:p w:rsidR="004C19F0" w:rsidRPr="00E841C4" w:rsidRDefault="000877F9">
      <w:pPr>
        <w:pStyle w:val="CM45"/>
        <w:numPr>
          <w:ilvl w:val="0"/>
          <w:numId w:val="22"/>
        </w:numPr>
        <w:spacing w:line="400" w:lineRule="exact"/>
        <w:ind w:right="110"/>
        <w:jc w:val="both"/>
        <w:rPr>
          <w:rFonts w:ascii="Calibri"/>
        </w:rPr>
      </w:pPr>
      <w:r w:rsidRPr="00E841C4">
        <w:rPr>
          <w:rFonts w:ascii="Calibri" w:hint="eastAsia"/>
        </w:rPr>
        <w:t>设计策略</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整体设计生成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各地块设计生成</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各地块功能分析</w:t>
      </w:r>
    </w:p>
    <w:p w:rsidR="004C19F0" w:rsidRPr="00E841C4" w:rsidRDefault="000877F9">
      <w:pPr>
        <w:pStyle w:val="CM45"/>
        <w:numPr>
          <w:ilvl w:val="0"/>
          <w:numId w:val="22"/>
        </w:numPr>
        <w:spacing w:line="400" w:lineRule="exact"/>
        <w:ind w:right="110"/>
        <w:jc w:val="both"/>
        <w:rPr>
          <w:rFonts w:ascii="Calibri"/>
        </w:rPr>
      </w:pPr>
      <w:r w:rsidRPr="00E841C4">
        <w:rPr>
          <w:rFonts w:ascii="Calibri" w:hint="eastAsia"/>
        </w:rPr>
        <w:t>设计表达</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规划方案总平面图</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场地剖面竖向设计</w:t>
      </w:r>
    </w:p>
    <w:p w:rsidR="004C19F0" w:rsidRPr="00E841C4" w:rsidRDefault="000877F9">
      <w:pPr>
        <w:pStyle w:val="CM45"/>
        <w:numPr>
          <w:ilvl w:val="0"/>
          <w:numId w:val="22"/>
        </w:numPr>
        <w:spacing w:line="400" w:lineRule="exact"/>
        <w:ind w:right="110"/>
        <w:jc w:val="both"/>
        <w:rPr>
          <w:rFonts w:ascii="Calibri"/>
        </w:rPr>
      </w:pPr>
      <w:r w:rsidRPr="00E841C4">
        <w:rPr>
          <w:rFonts w:ascii="Calibri" w:hint="eastAsia"/>
        </w:rPr>
        <w:t>效果图（不要求夜景）</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lastRenderedPageBreak/>
        <w:t xml:space="preserve">  </w:t>
      </w:r>
      <w:r w:rsidRPr="00E841C4">
        <w:rPr>
          <w:rFonts w:ascii="Calibri" w:hint="eastAsia"/>
        </w:rPr>
        <w:t>鸟瞰效果图</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立面效果图及局部效果图（主要新沙路视点、高尔夫视点）</w:t>
      </w:r>
    </w:p>
    <w:p w:rsidR="004C19F0" w:rsidRPr="00E841C4" w:rsidRDefault="000877F9">
      <w:pPr>
        <w:pStyle w:val="CM45"/>
        <w:numPr>
          <w:ilvl w:val="0"/>
          <w:numId w:val="22"/>
        </w:numPr>
        <w:spacing w:line="400" w:lineRule="exact"/>
        <w:ind w:right="110"/>
        <w:jc w:val="both"/>
        <w:rPr>
          <w:rFonts w:ascii="Calibri"/>
        </w:rPr>
      </w:pPr>
      <w:r w:rsidRPr="00E841C4">
        <w:rPr>
          <w:rFonts w:ascii="Calibri" w:hint="eastAsia"/>
        </w:rPr>
        <w:t>技术图纸</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建筑各层平面图，立面图，剖面图</w:t>
      </w:r>
    </w:p>
    <w:p w:rsidR="004C19F0" w:rsidRPr="00E841C4" w:rsidRDefault="000877F9">
      <w:pPr>
        <w:pStyle w:val="CM45"/>
        <w:spacing w:line="400" w:lineRule="exact"/>
        <w:ind w:right="110" w:firstLineChars="182" w:firstLine="437"/>
        <w:jc w:val="both"/>
        <w:rPr>
          <w:rFonts w:ascii="Calibri"/>
        </w:rPr>
      </w:pPr>
      <w:r w:rsidRPr="00E841C4">
        <w:rPr>
          <w:rFonts w:ascii="Calibri" w:hint="eastAsia"/>
        </w:rPr>
        <w:t xml:space="preserve">  </w:t>
      </w:r>
      <w:r w:rsidRPr="00E841C4">
        <w:rPr>
          <w:rFonts w:ascii="Calibri" w:hint="eastAsia"/>
        </w:rPr>
        <w:t>其它可解释设计的图纸</w:t>
      </w:r>
    </w:p>
    <w:p w:rsidR="004C19F0" w:rsidRPr="00E841C4" w:rsidRDefault="000877F9">
      <w:pPr>
        <w:pStyle w:val="Pa0"/>
        <w:numPr>
          <w:ilvl w:val="0"/>
          <w:numId w:val="22"/>
        </w:numPr>
        <w:spacing w:line="400" w:lineRule="exact"/>
        <w:jc w:val="both"/>
        <w:rPr>
          <w:rFonts w:ascii="Calibri" w:eastAsia="宋体"/>
        </w:rPr>
      </w:pPr>
      <w:r w:rsidRPr="00E841C4">
        <w:rPr>
          <w:rFonts w:ascii="Calibri" w:hint="eastAsia"/>
        </w:rPr>
        <w:t>各专业设计说明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建筑设计说明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结构设计说明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给排水设计说明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暖通设计说明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电气设计说明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绿色建筑设计说明</w:t>
      </w:r>
    </w:p>
    <w:p w:rsidR="004C19F0" w:rsidRPr="00E841C4" w:rsidRDefault="000877F9">
      <w:pPr>
        <w:pStyle w:val="Pa0"/>
        <w:spacing w:line="400" w:lineRule="exact"/>
        <w:ind w:leftChars="342" w:left="718"/>
        <w:jc w:val="both"/>
        <w:rPr>
          <w:rFonts w:ascii="宋体" w:eastAsia="宋体" w:hAnsi="宋体" w:cs="SRTWVI+MicrosoftYaHei"/>
        </w:rPr>
      </w:pPr>
      <w:r w:rsidRPr="00E841C4">
        <w:rPr>
          <w:rFonts w:ascii="宋体" w:eastAsia="宋体" w:hAnsi="宋体" w:cs="SRTWVI+MicrosoftYaHei" w:hint="eastAsia"/>
        </w:rPr>
        <w:t>海绵城市设计说明</w:t>
      </w:r>
    </w:p>
    <w:p w:rsidR="004C19F0" w:rsidRPr="00E841C4" w:rsidRDefault="004C19F0">
      <w:pPr>
        <w:pStyle w:val="1"/>
        <w:adjustRightInd w:val="0"/>
        <w:snapToGrid w:val="0"/>
        <w:spacing w:line="400" w:lineRule="exact"/>
        <w:jc w:val="right"/>
      </w:pPr>
    </w:p>
    <w:p w:rsidR="004C19F0" w:rsidRPr="00E841C4" w:rsidRDefault="000877F9">
      <w:pPr>
        <w:pStyle w:val="Default"/>
        <w:spacing w:line="400" w:lineRule="exact"/>
        <w:rPr>
          <w:rFonts w:ascii="Calibri" w:cs="Sim Sun"/>
          <w:b/>
          <w:bCs/>
          <w:color w:val="auto"/>
        </w:rPr>
      </w:pPr>
      <w:r w:rsidRPr="00E841C4">
        <w:rPr>
          <w:rFonts w:ascii="Calibri" w:cs="Sim Sun" w:hint="eastAsia"/>
          <w:b/>
          <w:bCs/>
          <w:color w:val="auto"/>
        </w:rPr>
        <w:t xml:space="preserve">2.13 </w:t>
      </w:r>
      <w:r w:rsidRPr="00E841C4">
        <w:rPr>
          <w:rFonts w:ascii="Calibri" w:cs="Sim Sun" w:hint="eastAsia"/>
          <w:b/>
          <w:bCs/>
          <w:color w:val="auto"/>
        </w:rPr>
        <w:t>附件</w:t>
      </w:r>
    </w:p>
    <w:p w:rsidR="004C19F0" w:rsidRPr="00E841C4" w:rsidRDefault="004C19F0">
      <w:pPr>
        <w:pStyle w:val="Default"/>
        <w:spacing w:line="400" w:lineRule="exact"/>
        <w:ind w:right="770"/>
        <w:rPr>
          <w:rFonts w:ascii="Calibri"/>
          <w:color w:val="auto"/>
        </w:rPr>
      </w:pPr>
    </w:p>
    <w:p w:rsidR="004C19F0" w:rsidRPr="00E841C4" w:rsidRDefault="000877F9">
      <w:pPr>
        <w:pStyle w:val="Default"/>
        <w:spacing w:line="400" w:lineRule="exact"/>
        <w:rPr>
          <w:rFonts w:ascii="Calibri"/>
          <w:color w:val="auto"/>
        </w:rPr>
      </w:pPr>
      <w:r w:rsidRPr="00E841C4">
        <w:rPr>
          <w:rFonts w:ascii="Calibri" w:hint="eastAsia"/>
          <w:color w:val="auto"/>
        </w:rPr>
        <w:t xml:space="preserve">    </w:t>
      </w:r>
      <w:r w:rsidRPr="00E841C4">
        <w:rPr>
          <w:rFonts w:ascii="Calibri" w:hint="eastAsia"/>
          <w:color w:val="auto"/>
        </w:rPr>
        <w:t>附件一：福田区城市更新局关于</w:t>
      </w:r>
      <w:r w:rsidRPr="00E841C4">
        <w:rPr>
          <w:rFonts w:hAnsi="宋体" w:hint="eastAsia"/>
          <w:color w:val="auto"/>
        </w:rPr>
        <w:t>《福田区沙头街道新光联合制药厂区城市更新单元规划》审批情况的复函（深福更新函[2018]12号，PDF文档；</w:t>
      </w:r>
    </w:p>
    <w:p w:rsidR="004C19F0" w:rsidRPr="00E841C4" w:rsidRDefault="000877F9">
      <w:pPr>
        <w:autoSpaceDE w:val="0"/>
        <w:autoSpaceDN w:val="0"/>
        <w:adjustRightInd w:val="0"/>
        <w:spacing w:line="400" w:lineRule="exact"/>
        <w:ind w:firstLineChars="200" w:firstLine="480"/>
        <w:jc w:val="left"/>
        <w:rPr>
          <w:rFonts w:cs="宋体"/>
          <w:kern w:val="0"/>
          <w:sz w:val="24"/>
          <w:szCs w:val="24"/>
        </w:rPr>
      </w:pPr>
      <w:r w:rsidRPr="00E841C4">
        <w:rPr>
          <w:rFonts w:cs="宋体" w:hint="eastAsia"/>
          <w:kern w:val="0"/>
          <w:sz w:val="24"/>
          <w:szCs w:val="24"/>
        </w:rPr>
        <w:t>附件二：福田区沙头街道新光联合制药厂区城市更新单元规划：规划研究报告·专项研究·技术图纸，</w:t>
      </w:r>
      <w:r w:rsidRPr="00E841C4">
        <w:rPr>
          <w:rFonts w:cs="宋体" w:hint="eastAsia"/>
          <w:kern w:val="0"/>
          <w:sz w:val="24"/>
          <w:szCs w:val="24"/>
        </w:rPr>
        <w:t>PDF</w:t>
      </w:r>
      <w:r w:rsidRPr="00E841C4">
        <w:rPr>
          <w:rFonts w:cs="宋体" w:hint="eastAsia"/>
          <w:kern w:val="0"/>
          <w:sz w:val="24"/>
          <w:szCs w:val="24"/>
        </w:rPr>
        <w:t>文档；</w:t>
      </w:r>
    </w:p>
    <w:p w:rsidR="004C19F0" w:rsidRPr="00E841C4" w:rsidRDefault="000877F9">
      <w:pPr>
        <w:autoSpaceDE w:val="0"/>
        <w:autoSpaceDN w:val="0"/>
        <w:adjustRightInd w:val="0"/>
        <w:spacing w:line="400" w:lineRule="exact"/>
        <w:ind w:firstLine="465"/>
        <w:jc w:val="left"/>
        <w:rPr>
          <w:rFonts w:cs="宋体"/>
          <w:kern w:val="0"/>
          <w:sz w:val="24"/>
          <w:szCs w:val="24"/>
        </w:rPr>
      </w:pPr>
      <w:r w:rsidRPr="00E841C4">
        <w:rPr>
          <w:rFonts w:cs="宋体" w:hint="eastAsia"/>
          <w:kern w:val="0"/>
          <w:sz w:val="24"/>
          <w:szCs w:val="24"/>
        </w:rPr>
        <w:t>附件三：福田区沙头街道新光联合制药厂区城市更新单元：地段划分与指标控制图（</w:t>
      </w:r>
      <w:r w:rsidRPr="00E841C4">
        <w:rPr>
          <w:rFonts w:cs="宋体" w:hint="eastAsia"/>
          <w:kern w:val="0"/>
          <w:sz w:val="24"/>
          <w:szCs w:val="24"/>
        </w:rPr>
        <w:t>CAD</w:t>
      </w:r>
      <w:r w:rsidRPr="00E841C4">
        <w:rPr>
          <w:rFonts w:cs="宋体" w:hint="eastAsia"/>
          <w:kern w:val="0"/>
          <w:sz w:val="24"/>
          <w:szCs w:val="24"/>
        </w:rPr>
        <w:t>，内含现状，请与附件一对照核实批准的各坐标点）；</w:t>
      </w:r>
    </w:p>
    <w:p w:rsidR="004C19F0" w:rsidRPr="00E841C4" w:rsidRDefault="000877F9">
      <w:pPr>
        <w:autoSpaceDE w:val="0"/>
        <w:autoSpaceDN w:val="0"/>
        <w:adjustRightInd w:val="0"/>
        <w:spacing w:line="400" w:lineRule="exact"/>
        <w:ind w:firstLine="465"/>
        <w:jc w:val="left"/>
        <w:rPr>
          <w:rFonts w:cs="宋体"/>
          <w:kern w:val="0"/>
          <w:sz w:val="24"/>
          <w:szCs w:val="24"/>
        </w:rPr>
      </w:pPr>
      <w:r w:rsidRPr="00E841C4">
        <w:rPr>
          <w:rFonts w:cs="宋体" w:hint="eastAsia"/>
          <w:kern w:val="0"/>
          <w:sz w:val="24"/>
          <w:szCs w:val="24"/>
        </w:rPr>
        <w:t>附件四：</w:t>
      </w:r>
      <w:r w:rsidRPr="00E841C4">
        <w:rPr>
          <w:rFonts w:cs="宋体" w:hint="eastAsia"/>
          <w:kern w:val="0"/>
          <w:sz w:val="24"/>
          <w:szCs w:val="24"/>
        </w:rPr>
        <w:t>01-01</w:t>
      </w:r>
      <w:r w:rsidRPr="00E841C4">
        <w:rPr>
          <w:rFonts w:cs="宋体" w:hint="eastAsia"/>
          <w:kern w:val="0"/>
          <w:sz w:val="24"/>
          <w:szCs w:val="24"/>
        </w:rPr>
        <w:t>地段深圳市用地规划许可证</w:t>
      </w:r>
      <w:r w:rsidRPr="00E841C4">
        <w:rPr>
          <w:rFonts w:cs="宋体" w:hint="eastAsia"/>
          <w:kern w:val="0"/>
          <w:sz w:val="24"/>
          <w:szCs w:val="24"/>
        </w:rPr>
        <w:t xml:space="preserve">  </w:t>
      </w:r>
      <w:r w:rsidRPr="00E841C4">
        <w:rPr>
          <w:rFonts w:cs="宋体" w:hint="eastAsia"/>
          <w:kern w:val="0"/>
          <w:sz w:val="24"/>
          <w:szCs w:val="24"/>
        </w:rPr>
        <w:t>深规土许</w:t>
      </w:r>
      <w:r w:rsidRPr="00E841C4">
        <w:rPr>
          <w:rFonts w:cs="宋体" w:hint="eastAsia"/>
          <w:kern w:val="0"/>
          <w:sz w:val="24"/>
          <w:szCs w:val="24"/>
        </w:rPr>
        <w:t>FG-2018-0014</w:t>
      </w:r>
      <w:r w:rsidRPr="00E841C4">
        <w:rPr>
          <w:rFonts w:cs="宋体" w:hint="eastAsia"/>
          <w:kern w:val="0"/>
          <w:sz w:val="24"/>
          <w:szCs w:val="24"/>
        </w:rPr>
        <w:t>号；</w:t>
      </w:r>
    </w:p>
    <w:p w:rsidR="004C19F0" w:rsidRPr="00E841C4" w:rsidRDefault="000877F9">
      <w:pPr>
        <w:autoSpaceDE w:val="0"/>
        <w:autoSpaceDN w:val="0"/>
        <w:adjustRightInd w:val="0"/>
        <w:spacing w:line="400" w:lineRule="exact"/>
        <w:ind w:firstLine="465"/>
        <w:jc w:val="left"/>
        <w:rPr>
          <w:rFonts w:cs="宋体"/>
          <w:kern w:val="0"/>
          <w:sz w:val="24"/>
          <w:szCs w:val="24"/>
        </w:rPr>
      </w:pPr>
      <w:r w:rsidRPr="00E841C4">
        <w:rPr>
          <w:rFonts w:cs="宋体" w:hint="eastAsia"/>
          <w:kern w:val="0"/>
          <w:sz w:val="24"/>
          <w:szCs w:val="24"/>
        </w:rPr>
        <w:t>附件五：</w:t>
      </w:r>
      <w:r w:rsidRPr="00E841C4">
        <w:rPr>
          <w:rFonts w:cs="宋体" w:hint="eastAsia"/>
          <w:kern w:val="0"/>
          <w:sz w:val="24"/>
          <w:szCs w:val="24"/>
        </w:rPr>
        <w:t>01-02</w:t>
      </w:r>
      <w:r w:rsidRPr="00E841C4">
        <w:rPr>
          <w:rFonts w:cs="宋体" w:hint="eastAsia"/>
          <w:kern w:val="0"/>
          <w:sz w:val="24"/>
          <w:szCs w:val="24"/>
        </w:rPr>
        <w:t>地段深圳市用地规划许可证</w:t>
      </w:r>
      <w:r w:rsidRPr="00E841C4">
        <w:rPr>
          <w:rFonts w:cs="宋体" w:hint="eastAsia"/>
          <w:kern w:val="0"/>
          <w:sz w:val="24"/>
          <w:szCs w:val="24"/>
        </w:rPr>
        <w:t xml:space="preserve">  </w:t>
      </w:r>
      <w:r w:rsidRPr="00E841C4">
        <w:rPr>
          <w:rFonts w:cs="宋体" w:hint="eastAsia"/>
          <w:kern w:val="0"/>
          <w:sz w:val="24"/>
          <w:szCs w:val="24"/>
        </w:rPr>
        <w:t>深规土许</w:t>
      </w:r>
      <w:r w:rsidRPr="00E841C4">
        <w:rPr>
          <w:rFonts w:cs="宋体" w:hint="eastAsia"/>
          <w:kern w:val="0"/>
          <w:sz w:val="24"/>
          <w:szCs w:val="24"/>
        </w:rPr>
        <w:t>FT-2017-0060</w:t>
      </w:r>
      <w:r w:rsidRPr="00E841C4">
        <w:rPr>
          <w:rFonts w:cs="宋体" w:hint="eastAsia"/>
          <w:kern w:val="0"/>
          <w:sz w:val="24"/>
          <w:szCs w:val="24"/>
        </w:rPr>
        <w:t>号；</w:t>
      </w:r>
    </w:p>
    <w:p w:rsidR="004C19F0" w:rsidRPr="00E841C4" w:rsidRDefault="000877F9">
      <w:pPr>
        <w:autoSpaceDE w:val="0"/>
        <w:autoSpaceDN w:val="0"/>
        <w:adjustRightInd w:val="0"/>
        <w:spacing w:line="400" w:lineRule="exact"/>
        <w:ind w:firstLine="465"/>
        <w:jc w:val="left"/>
        <w:rPr>
          <w:rFonts w:cs="宋体"/>
          <w:kern w:val="0"/>
          <w:sz w:val="24"/>
          <w:szCs w:val="24"/>
        </w:rPr>
      </w:pPr>
      <w:r w:rsidRPr="00E841C4">
        <w:rPr>
          <w:rFonts w:cs="宋体" w:hint="eastAsia"/>
          <w:kern w:val="0"/>
          <w:sz w:val="24"/>
          <w:szCs w:val="24"/>
        </w:rPr>
        <w:t>附件六：项目策划定位报告；</w:t>
      </w:r>
    </w:p>
    <w:p w:rsidR="004C19F0" w:rsidRPr="00E841C4" w:rsidRDefault="000877F9">
      <w:pPr>
        <w:autoSpaceDE w:val="0"/>
        <w:autoSpaceDN w:val="0"/>
        <w:adjustRightInd w:val="0"/>
        <w:spacing w:line="400" w:lineRule="exact"/>
        <w:ind w:firstLine="465"/>
        <w:jc w:val="left"/>
        <w:rPr>
          <w:rFonts w:cs="宋体"/>
          <w:kern w:val="0"/>
          <w:sz w:val="24"/>
          <w:szCs w:val="24"/>
        </w:rPr>
      </w:pPr>
      <w:r w:rsidRPr="00E841C4">
        <w:rPr>
          <w:rFonts w:cs="宋体" w:hint="eastAsia"/>
          <w:kern w:val="0"/>
          <w:sz w:val="24"/>
          <w:szCs w:val="24"/>
        </w:rPr>
        <w:t>附件七：精品酒店策划定位报告；</w:t>
      </w: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0877F9">
      <w:pPr>
        <w:pStyle w:val="1"/>
        <w:adjustRightInd w:val="0"/>
        <w:snapToGrid w:val="0"/>
        <w:spacing w:line="400" w:lineRule="exact"/>
        <w:jc w:val="right"/>
        <w:rPr>
          <w:rFonts w:cs="宋体"/>
          <w:sz w:val="24"/>
          <w:szCs w:val="24"/>
        </w:rPr>
      </w:pPr>
      <w:r w:rsidRPr="00E841C4">
        <w:rPr>
          <w:rFonts w:cs="宋体" w:hint="eastAsia"/>
          <w:sz w:val="24"/>
          <w:szCs w:val="24"/>
        </w:rPr>
        <w:t>深圳市富通新光房地产开发有限责任公司</w:t>
      </w:r>
    </w:p>
    <w:p w:rsidR="004C19F0" w:rsidRPr="00E841C4" w:rsidRDefault="000877F9" w:rsidP="00E841C4">
      <w:pPr>
        <w:pStyle w:val="Default"/>
        <w:spacing w:line="400" w:lineRule="exact"/>
        <w:ind w:left="6023" w:right="770"/>
        <w:rPr>
          <w:rFonts w:ascii="Calibri"/>
          <w:color w:val="auto"/>
        </w:rPr>
      </w:pPr>
      <w:r w:rsidRPr="00E841C4">
        <w:rPr>
          <w:rFonts w:ascii="Calibri"/>
          <w:color w:val="auto"/>
        </w:rPr>
        <w:t>201</w:t>
      </w:r>
      <w:r w:rsidRPr="00E841C4">
        <w:rPr>
          <w:rFonts w:ascii="Calibri" w:hint="eastAsia"/>
          <w:color w:val="auto"/>
        </w:rPr>
        <w:t>9</w:t>
      </w:r>
      <w:r w:rsidRPr="00E841C4">
        <w:rPr>
          <w:rFonts w:ascii="Calibri"/>
          <w:color w:val="auto"/>
        </w:rPr>
        <w:t>年</w:t>
      </w:r>
      <w:r w:rsidRPr="00E841C4">
        <w:rPr>
          <w:rFonts w:ascii="Calibri" w:hint="eastAsia"/>
          <w:color w:val="auto"/>
        </w:rPr>
        <w:t>1</w:t>
      </w:r>
      <w:r w:rsidRPr="00E841C4">
        <w:rPr>
          <w:rFonts w:ascii="Calibri"/>
          <w:color w:val="auto"/>
        </w:rPr>
        <w:t>月</w:t>
      </w:r>
      <w:r w:rsidR="00E841C4">
        <w:rPr>
          <w:rFonts w:ascii="Calibri"/>
          <w:color w:val="auto"/>
        </w:rPr>
        <w:t>15</w:t>
      </w:r>
      <w:r w:rsidRPr="00E841C4">
        <w:rPr>
          <w:rFonts w:ascii="Calibri"/>
          <w:color w:val="auto"/>
        </w:rPr>
        <w:t>日</w:t>
      </w:r>
    </w:p>
    <w:p w:rsidR="004C19F0" w:rsidRPr="00E841C4" w:rsidRDefault="004C19F0">
      <w:pPr>
        <w:autoSpaceDE w:val="0"/>
        <w:autoSpaceDN w:val="0"/>
        <w:adjustRightInd w:val="0"/>
        <w:ind w:firstLine="465"/>
        <w:jc w:val="left"/>
        <w:rPr>
          <w:rFonts w:cs="宋体"/>
          <w:kern w:val="0"/>
          <w:sz w:val="24"/>
          <w:szCs w:val="24"/>
        </w:rPr>
      </w:pPr>
    </w:p>
    <w:p w:rsidR="004C19F0" w:rsidRPr="00E841C4" w:rsidRDefault="004C19F0"/>
    <w:sectPr w:rsidR="004C19F0" w:rsidRPr="00E841C4">
      <w:footerReference w:type="default" r:id="rId10"/>
      <w:pgSz w:w="11900" w:h="16840"/>
      <w:pgMar w:top="1418" w:right="1531" w:bottom="1418" w:left="15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649" w:rsidRDefault="00EA3649">
      <w:r>
        <w:separator/>
      </w:r>
    </w:p>
  </w:endnote>
  <w:endnote w:type="continuationSeparator" w:id="0">
    <w:p w:rsidR="00EA3649" w:rsidRDefault="00EA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寐"/>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RTWVI+MicrosoftYaHei">
    <w:altName w:val="微软雅黑"/>
    <w:panose1 w:val="020B0604020202020204"/>
    <w:charset w:val="86"/>
    <w:family w:val="swiss"/>
    <w:pitch w:val="default"/>
    <w:sig w:usb0="00000000" w:usb1="00000000" w:usb2="00000010" w:usb3="00000000" w:csb0="00040000" w:csb1="00000000"/>
  </w:font>
  <w:font w:name="Sim Sun">
    <w:altName w:val="Arial Unicode MS"/>
    <w:panose1 w:val="020B0604020202020204"/>
    <w:charset w:val="86"/>
    <w:family w:val="swiss"/>
    <w:pitch w:val="default"/>
    <w:sig w:usb0="00000000" w:usb1="00000000" w:usb2="00000010" w:usb3="00000000" w:csb0="00040000" w:csb1="00000000"/>
  </w:font>
  <w:font w:name="方正黑体简体">
    <w:altName w:val="Arial Unicode MS"/>
    <w:panose1 w:val="020B0604020202020204"/>
    <w:charset w:val="86"/>
    <w:family w:val="auto"/>
    <w:pitch w:val="default"/>
    <w:sig w:usb0="00000000" w:usb1="00000000" w:usb2="00000010" w:usb3="00000000" w:csb0="00040000" w:csb1="00000000"/>
  </w:font>
  <w:font w:name="FangSong_GB2312">
    <w:panose1 w:val="02010609030101010101"/>
    <w:charset w:val="86"/>
    <w:family w:val="modern"/>
    <w:pitch w:val="fixed"/>
    <w:sig w:usb0="00000001" w:usb1="08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F0" w:rsidRDefault="000877F9">
    <w:pPr>
      <w:pStyle w:val="a7"/>
      <w:jc w:val="center"/>
    </w:pPr>
    <w:r>
      <w:fldChar w:fldCharType="begin"/>
    </w:r>
    <w:r>
      <w:instrText xml:space="preserve"> PAGE   \* MERGEFORMAT </w:instrText>
    </w:r>
    <w:r>
      <w:fldChar w:fldCharType="separate"/>
    </w:r>
    <w:r>
      <w:rPr>
        <w:lang w:val="zh-CN"/>
      </w:rPr>
      <w:t>4</w:t>
    </w:r>
    <w:r>
      <w:rPr>
        <w:lang w:val="zh-CN"/>
      </w:rPr>
      <w:fldChar w:fldCharType="end"/>
    </w:r>
  </w:p>
  <w:p w:rsidR="004C19F0" w:rsidRDefault="004C19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649" w:rsidRDefault="00EA3649">
      <w:r>
        <w:separator/>
      </w:r>
    </w:p>
  </w:footnote>
  <w:footnote w:type="continuationSeparator" w:id="0">
    <w:p w:rsidR="00EA3649" w:rsidRDefault="00EA3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6B82A11"/>
    <w:multiLevelType w:val="multilevel"/>
    <w:tmpl w:val="A6B82A11"/>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C724026F"/>
    <w:multiLevelType w:val="multilevel"/>
    <w:tmpl w:val="C724026F"/>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D64195FD"/>
    <w:multiLevelType w:val="multilevel"/>
    <w:tmpl w:val="D64195FD"/>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F12C66D6"/>
    <w:multiLevelType w:val="multilevel"/>
    <w:tmpl w:val="F12C66D6"/>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9553F37"/>
    <w:multiLevelType w:val="multilevel"/>
    <w:tmpl w:val="09553F37"/>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5" w15:restartNumberingAfterBreak="0">
    <w:nsid w:val="1A0D1BD1"/>
    <w:multiLevelType w:val="multilevel"/>
    <w:tmpl w:val="1A0D1BD1"/>
    <w:lvl w:ilvl="0">
      <w:start w:val="1"/>
      <w:numFmt w:val="bullet"/>
      <w:lvlText w:val=""/>
      <w:lvlJc w:val="left"/>
      <w:pPr>
        <w:ind w:left="857" w:hanging="420"/>
      </w:pPr>
      <w:rPr>
        <w:rFonts w:ascii="Wingdings" w:hAnsi="Wingdings" w:hint="default"/>
      </w:rPr>
    </w:lvl>
    <w:lvl w:ilvl="1">
      <w:start w:val="1"/>
      <w:numFmt w:val="bullet"/>
      <w:lvlText w:val=""/>
      <w:lvlJc w:val="left"/>
      <w:pPr>
        <w:ind w:left="1277" w:hanging="420"/>
      </w:pPr>
      <w:rPr>
        <w:rFonts w:ascii="Wingdings" w:hAnsi="Wingdings" w:hint="default"/>
      </w:rPr>
    </w:lvl>
    <w:lvl w:ilvl="2">
      <w:start w:val="1"/>
      <w:numFmt w:val="bullet"/>
      <w:lvlText w:val=""/>
      <w:lvlJc w:val="left"/>
      <w:pPr>
        <w:ind w:left="1697" w:hanging="420"/>
      </w:pPr>
      <w:rPr>
        <w:rFonts w:ascii="Wingdings" w:hAnsi="Wingdings" w:hint="default"/>
      </w:rPr>
    </w:lvl>
    <w:lvl w:ilvl="3">
      <w:start w:val="1"/>
      <w:numFmt w:val="bullet"/>
      <w:lvlText w:val=""/>
      <w:lvlJc w:val="left"/>
      <w:pPr>
        <w:ind w:left="2117" w:hanging="420"/>
      </w:pPr>
      <w:rPr>
        <w:rFonts w:ascii="Wingdings" w:hAnsi="Wingdings" w:hint="default"/>
      </w:rPr>
    </w:lvl>
    <w:lvl w:ilvl="4">
      <w:start w:val="1"/>
      <w:numFmt w:val="bullet"/>
      <w:lvlText w:val=""/>
      <w:lvlJc w:val="left"/>
      <w:pPr>
        <w:ind w:left="2537" w:hanging="420"/>
      </w:pPr>
      <w:rPr>
        <w:rFonts w:ascii="Wingdings" w:hAnsi="Wingdings" w:hint="default"/>
      </w:rPr>
    </w:lvl>
    <w:lvl w:ilvl="5">
      <w:start w:val="1"/>
      <w:numFmt w:val="bullet"/>
      <w:lvlText w:val=""/>
      <w:lvlJc w:val="left"/>
      <w:pPr>
        <w:ind w:left="2957" w:hanging="420"/>
      </w:pPr>
      <w:rPr>
        <w:rFonts w:ascii="Wingdings" w:hAnsi="Wingdings" w:hint="default"/>
      </w:rPr>
    </w:lvl>
    <w:lvl w:ilvl="6">
      <w:start w:val="1"/>
      <w:numFmt w:val="bullet"/>
      <w:lvlText w:val=""/>
      <w:lvlJc w:val="left"/>
      <w:pPr>
        <w:ind w:left="3377" w:hanging="420"/>
      </w:pPr>
      <w:rPr>
        <w:rFonts w:ascii="Wingdings" w:hAnsi="Wingdings" w:hint="default"/>
      </w:rPr>
    </w:lvl>
    <w:lvl w:ilvl="7">
      <w:start w:val="1"/>
      <w:numFmt w:val="bullet"/>
      <w:lvlText w:val=""/>
      <w:lvlJc w:val="left"/>
      <w:pPr>
        <w:ind w:left="3797" w:hanging="420"/>
      </w:pPr>
      <w:rPr>
        <w:rFonts w:ascii="Wingdings" w:hAnsi="Wingdings" w:hint="default"/>
      </w:rPr>
    </w:lvl>
    <w:lvl w:ilvl="8">
      <w:start w:val="1"/>
      <w:numFmt w:val="bullet"/>
      <w:lvlText w:val=""/>
      <w:lvlJc w:val="left"/>
      <w:pPr>
        <w:ind w:left="4217" w:hanging="420"/>
      </w:pPr>
      <w:rPr>
        <w:rFonts w:ascii="Wingdings" w:hAnsi="Wingdings" w:hint="default"/>
      </w:rPr>
    </w:lvl>
  </w:abstractNum>
  <w:abstractNum w:abstractNumId="6" w15:restartNumberingAfterBreak="0">
    <w:nsid w:val="21EE51A3"/>
    <w:multiLevelType w:val="multilevel"/>
    <w:tmpl w:val="21EE51A3"/>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7" w15:restartNumberingAfterBreak="0">
    <w:nsid w:val="2E252AA6"/>
    <w:multiLevelType w:val="multilevel"/>
    <w:tmpl w:val="2E252AA6"/>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0CF0B58"/>
    <w:multiLevelType w:val="multilevel"/>
    <w:tmpl w:val="30CF0B58"/>
    <w:lvl w:ilvl="0">
      <w:start w:val="1"/>
      <w:numFmt w:val="decimal"/>
      <w:lvlText w:val=""/>
      <w:lvlJc w:val="left"/>
      <w:rPr>
        <w:rFonts w:cs="Times New Roman"/>
      </w:rPr>
    </w:lvl>
    <w:lvl w:ilvl="1">
      <w:start w:va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3523EF0B"/>
    <w:multiLevelType w:val="multilevel"/>
    <w:tmpl w:val="3523EF0B"/>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3554184B"/>
    <w:multiLevelType w:val="multilevel"/>
    <w:tmpl w:val="3554184B"/>
    <w:lvl w:ilvl="0">
      <w:start w:val="1"/>
      <w:numFmt w:val="bullet"/>
      <w:lvlText w:val=""/>
      <w:lvlJc w:val="left"/>
      <w:pPr>
        <w:ind w:left="1064" w:hanging="420"/>
      </w:pPr>
      <w:rPr>
        <w:rFonts w:ascii="Wingdings" w:hAnsi="Wingdings" w:hint="default"/>
      </w:rPr>
    </w:lvl>
    <w:lvl w:ilvl="1">
      <w:start w:val="1"/>
      <w:numFmt w:val="bullet"/>
      <w:lvlText w:val=""/>
      <w:lvlJc w:val="left"/>
      <w:pPr>
        <w:ind w:left="1484" w:hanging="420"/>
      </w:pPr>
      <w:rPr>
        <w:rFonts w:ascii="Wingdings" w:hAnsi="Wingdings" w:hint="default"/>
      </w:rPr>
    </w:lvl>
    <w:lvl w:ilvl="2">
      <w:start w:val="1"/>
      <w:numFmt w:val="bullet"/>
      <w:lvlText w:val=""/>
      <w:lvlJc w:val="left"/>
      <w:pPr>
        <w:ind w:left="1904" w:hanging="420"/>
      </w:pPr>
      <w:rPr>
        <w:rFonts w:ascii="Wingdings" w:hAnsi="Wingdings" w:hint="default"/>
      </w:rPr>
    </w:lvl>
    <w:lvl w:ilvl="3">
      <w:start w:val="1"/>
      <w:numFmt w:val="bullet"/>
      <w:lvlText w:val=""/>
      <w:lvlJc w:val="left"/>
      <w:pPr>
        <w:ind w:left="2324" w:hanging="420"/>
      </w:pPr>
      <w:rPr>
        <w:rFonts w:ascii="Wingdings" w:hAnsi="Wingdings" w:hint="default"/>
      </w:rPr>
    </w:lvl>
    <w:lvl w:ilvl="4">
      <w:start w:val="1"/>
      <w:numFmt w:val="bullet"/>
      <w:lvlText w:val=""/>
      <w:lvlJc w:val="left"/>
      <w:pPr>
        <w:ind w:left="2744" w:hanging="420"/>
      </w:pPr>
      <w:rPr>
        <w:rFonts w:ascii="Wingdings" w:hAnsi="Wingdings" w:hint="default"/>
      </w:rPr>
    </w:lvl>
    <w:lvl w:ilvl="5">
      <w:start w:val="1"/>
      <w:numFmt w:val="bullet"/>
      <w:lvlText w:val=""/>
      <w:lvlJc w:val="left"/>
      <w:pPr>
        <w:ind w:left="3164" w:hanging="420"/>
      </w:pPr>
      <w:rPr>
        <w:rFonts w:ascii="Wingdings" w:hAnsi="Wingdings" w:hint="default"/>
      </w:rPr>
    </w:lvl>
    <w:lvl w:ilvl="6">
      <w:start w:val="1"/>
      <w:numFmt w:val="bullet"/>
      <w:lvlText w:val=""/>
      <w:lvlJc w:val="left"/>
      <w:pPr>
        <w:ind w:left="3584" w:hanging="420"/>
      </w:pPr>
      <w:rPr>
        <w:rFonts w:ascii="Wingdings" w:hAnsi="Wingdings" w:hint="default"/>
      </w:rPr>
    </w:lvl>
    <w:lvl w:ilvl="7">
      <w:start w:val="1"/>
      <w:numFmt w:val="bullet"/>
      <w:lvlText w:val=""/>
      <w:lvlJc w:val="left"/>
      <w:pPr>
        <w:ind w:left="4004" w:hanging="420"/>
      </w:pPr>
      <w:rPr>
        <w:rFonts w:ascii="Wingdings" w:hAnsi="Wingdings" w:hint="default"/>
      </w:rPr>
    </w:lvl>
    <w:lvl w:ilvl="8">
      <w:start w:val="1"/>
      <w:numFmt w:val="bullet"/>
      <w:lvlText w:val=""/>
      <w:lvlJc w:val="left"/>
      <w:pPr>
        <w:ind w:left="4424" w:hanging="420"/>
      </w:pPr>
      <w:rPr>
        <w:rFonts w:ascii="Wingdings" w:hAnsi="Wingdings" w:hint="default"/>
      </w:rPr>
    </w:lvl>
  </w:abstractNum>
  <w:abstractNum w:abstractNumId="11" w15:restartNumberingAfterBreak="0">
    <w:nsid w:val="357450E9"/>
    <w:multiLevelType w:val="multilevel"/>
    <w:tmpl w:val="357450E9"/>
    <w:lvl w:ilvl="0">
      <w:start w:val="1"/>
      <w:numFmt w:val="decimalEnclosedCircle"/>
      <w:lvlText w:val="%1"/>
      <w:lvlJc w:val="left"/>
      <w:pPr>
        <w:ind w:left="987" w:hanging="420"/>
      </w:pPr>
      <w:rPr>
        <w:rFonts w:ascii="宋体" w:eastAsia="宋体" w:hAnsi="Calibri" w:cs="宋体"/>
        <w:lang w:val="en-US"/>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 w15:restartNumberingAfterBreak="0">
    <w:nsid w:val="3C5F5AB5"/>
    <w:multiLevelType w:val="multilevel"/>
    <w:tmpl w:val="3C5F5A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05C44F4"/>
    <w:multiLevelType w:val="multilevel"/>
    <w:tmpl w:val="405C44F4"/>
    <w:lvl w:ilvl="0">
      <w:start w:val="1"/>
      <w:numFmt w:val="bullet"/>
      <w:lvlText w:val=""/>
      <w:lvlJc w:val="left"/>
      <w:pPr>
        <w:ind w:left="757" w:hanging="420"/>
      </w:pPr>
      <w:rPr>
        <w:rFonts w:ascii="Wingdings" w:hAnsi="Wingdings" w:hint="default"/>
      </w:rPr>
    </w:lvl>
    <w:lvl w:ilvl="1">
      <w:start w:val="1"/>
      <w:numFmt w:val="bullet"/>
      <w:lvlText w:val=""/>
      <w:lvlJc w:val="left"/>
      <w:pPr>
        <w:ind w:left="1177" w:hanging="420"/>
      </w:pPr>
      <w:rPr>
        <w:rFonts w:ascii="Wingdings" w:hAnsi="Wingdings" w:hint="default"/>
      </w:rPr>
    </w:lvl>
    <w:lvl w:ilvl="2">
      <w:start w:val="1"/>
      <w:numFmt w:val="bullet"/>
      <w:lvlText w:val=""/>
      <w:lvlJc w:val="left"/>
      <w:pPr>
        <w:ind w:left="1597" w:hanging="420"/>
      </w:pPr>
      <w:rPr>
        <w:rFonts w:ascii="Wingdings" w:hAnsi="Wingdings" w:hint="default"/>
      </w:rPr>
    </w:lvl>
    <w:lvl w:ilvl="3">
      <w:start w:val="1"/>
      <w:numFmt w:val="bullet"/>
      <w:lvlText w:val=""/>
      <w:lvlJc w:val="left"/>
      <w:pPr>
        <w:ind w:left="2017" w:hanging="420"/>
      </w:pPr>
      <w:rPr>
        <w:rFonts w:ascii="Wingdings" w:hAnsi="Wingdings" w:hint="default"/>
      </w:rPr>
    </w:lvl>
    <w:lvl w:ilvl="4">
      <w:start w:val="1"/>
      <w:numFmt w:val="bullet"/>
      <w:lvlText w:val=""/>
      <w:lvlJc w:val="left"/>
      <w:pPr>
        <w:ind w:left="2437" w:hanging="420"/>
      </w:pPr>
      <w:rPr>
        <w:rFonts w:ascii="Wingdings" w:hAnsi="Wingdings" w:hint="default"/>
      </w:rPr>
    </w:lvl>
    <w:lvl w:ilvl="5">
      <w:start w:val="1"/>
      <w:numFmt w:val="bullet"/>
      <w:lvlText w:val=""/>
      <w:lvlJc w:val="left"/>
      <w:pPr>
        <w:ind w:left="2857" w:hanging="420"/>
      </w:pPr>
      <w:rPr>
        <w:rFonts w:ascii="Wingdings" w:hAnsi="Wingdings" w:hint="default"/>
      </w:rPr>
    </w:lvl>
    <w:lvl w:ilvl="6">
      <w:start w:val="1"/>
      <w:numFmt w:val="bullet"/>
      <w:lvlText w:val=""/>
      <w:lvlJc w:val="left"/>
      <w:pPr>
        <w:ind w:left="3277" w:hanging="420"/>
      </w:pPr>
      <w:rPr>
        <w:rFonts w:ascii="Wingdings" w:hAnsi="Wingdings" w:hint="default"/>
      </w:rPr>
    </w:lvl>
    <w:lvl w:ilvl="7">
      <w:start w:val="1"/>
      <w:numFmt w:val="bullet"/>
      <w:lvlText w:val=""/>
      <w:lvlJc w:val="left"/>
      <w:pPr>
        <w:ind w:left="3697" w:hanging="420"/>
      </w:pPr>
      <w:rPr>
        <w:rFonts w:ascii="Wingdings" w:hAnsi="Wingdings" w:hint="default"/>
      </w:rPr>
    </w:lvl>
    <w:lvl w:ilvl="8">
      <w:start w:val="1"/>
      <w:numFmt w:val="bullet"/>
      <w:lvlText w:val=""/>
      <w:lvlJc w:val="left"/>
      <w:pPr>
        <w:ind w:left="4117" w:hanging="420"/>
      </w:pPr>
      <w:rPr>
        <w:rFonts w:ascii="Wingdings" w:hAnsi="Wingdings" w:hint="default"/>
      </w:rPr>
    </w:lvl>
  </w:abstractNum>
  <w:abstractNum w:abstractNumId="14" w15:restartNumberingAfterBreak="0">
    <w:nsid w:val="49AD3C05"/>
    <w:multiLevelType w:val="multilevel"/>
    <w:tmpl w:val="49AD3C05"/>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15" w15:restartNumberingAfterBreak="0">
    <w:nsid w:val="4FD27EE5"/>
    <w:multiLevelType w:val="multilevel"/>
    <w:tmpl w:val="4FD27EE5"/>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16" w15:restartNumberingAfterBreak="0">
    <w:nsid w:val="54DFBBB1"/>
    <w:multiLevelType w:val="multilevel"/>
    <w:tmpl w:val="54DFBBB1"/>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C3777B3"/>
    <w:multiLevelType w:val="multilevel"/>
    <w:tmpl w:val="5C3777B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15:restartNumberingAfterBreak="0">
    <w:nsid w:val="678A7824"/>
    <w:multiLevelType w:val="multilevel"/>
    <w:tmpl w:val="678A782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15:restartNumberingAfterBreak="0">
    <w:nsid w:val="6B33639F"/>
    <w:multiLevelType w:val="multilevel"/>
    <w:tmpl w:val="6B33639F"/>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6FA6D5EE"/>
    <w:multiLevelType w:val="multilevel"/>
    <w:tmpl w:val="6FA6D5EE"/>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C5B0A71"/>
    <w:multiLevelType w:val="multilevel"/>
    <w:tmpl w:val="7C5B0A71"/>
    <w:lvl w:ilvl="0">
      <w:start w:val="1"/>
      <w:numFmt w:val="decimalEnclosedCircle"/>
      <w:lvlText w:val="%1"/>
      <w:lvlJc w:val="left"/>
      <w:pPr>
        <w:ind w:left="840" w:hanging="360"/>
      </w:pPr>
      <w:rPr>
        <w:rFonts w:ascii="宋体" w:eastAsia="宋体" w:hAnsi="Calibri" w:cs="宋体"/>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1"/>
  </w:num>
  <w:num w:numId="2">
    <w:abstractNumId w:val="19"/>
  </w:num>
  <w:num w:numId="3">
    <w:abstractNumId w:val="11"/>
  </w:num>
  <w:num w:numId="4">
    <w:abstractNumId w:val="1"/>
  </w:num>
  <w:num w:numId="5">
    <w:abstractNumId w:val="2"/>
  </w:num>
  <w:num w:numId="6">
    <w:abstractNumId w:val="8"/>
  </w:num>
  <w:num w:numId="7">
    <w:abstractNumId w:val="16"/>
  </w:num>
  <w:num w:numId="8">
    <w:abstractNumId w:val="3"/>
  </w:num>
  <w:num w:numId="9">
    <w:abstractNumId w:val="0"/>
  </w:num>
  <w:num w:numId="10">
    <w:abstractNumId w:val="9"/>
  </w:num>
  <w:num w:numId="11">
    <w:abstractNumId w:val="20"/>
  </w:num>
  <w:num w:numId="12">
    <w:abstractNumId w:val="18"/>
  </w:num>
  <w:num w:numId="13">
    <w:abstractNumId w:val="4"/>
  </w:num>
  <w:num w:numId="14">
    <w:abstractNumId w:val="12"/>
  </w:num>
  <w:num w:numId="15">
    <w:abstractNumId w:val="13"/>
  </w:num>
  <w:num w:numId="16">
    <w:abstractNumId w:val="17"/>
  </w:num>
  <w:num w:numId="17">
    <w:abstractNumId w:val="6"/>
  </w:num>
  <w:num w:numId="18">
    <w:abstractNumId w:val="14"/>
  </w:num>
  <w:num w:numId="19">
    <w:abstractNumId w:val="15"/>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12C98"/>
    <w:rsid w:val="000206AD"/>
    <w:rsid w:val="000877F9"/>
    <w:rsid w:val="000B3E29"/>
    <w:rsid w:val="000C36FB"/>
    <w:rsid w:val="000E1F01"/>
    <w:rsid w:val="0015745E"/>
    <w:rsid w:val="00182D98"/>
    <w:rsid w:val="001E5B73"/>
    <w:rsid w:val="00224CB9"/>
    <w:rsid w:val="00237E96"/>
    <w:rsid w:val="00270F97"/>
    <w:rsid w:val="002E3634"/>
    <w:rsid w:val="0038028C"/>
    <w:rsid w:val="003807F4"/>
    <w:rsid w:val="003872A3"/>
    <w:rsid w:val="003D4EFD"/>
    <w:rsid w:val="00406AED"/>
    <w:rsid w:val="004071AB"/>
    <w:rsid w:val="004075F8"/>
    <w:rsid w:val="004C19F0"/>
    <w:rsid w:val="004F0538"/>
    <w:rsid w:val="004F5E9E"/>
    <w:rsid w:val="00561A3F"/>
    <w:rsid w:val="0057417E"/>
    <w:rsid w:val="00612C98"/>
    <w:rsid w:val="00727E11"/>
    <w:rsid w:val="00774161"/>
    <w:rsid w:val="00792990"/>
    <w:rsid w:val="008E581C"/>
    <w:rsid w:val="008F09FF"/>
    <w:rsid w:val="00984FB1"/>
    <w:rsid w:val="009C48C3"/>
    <w:rsid w:val="00A41BF0"/>
    <w:rsid w:val="00A7253C"/>
    <w:rsid w:val="00A778FB"/>
    <w:rsid w:val="00AB7E55"/>
    <w:rsid w:val="00AD5E0E"/>
    <w:rsid w:val="00B11D6E"/>
    <w:rsid w:val="00B67DBF"/>
    <w:rsid w:val="00BB0907"/>
    <w:rsid w:val="00BD2AEF"/>
    <w:rsid w:val="00C2087D"/>
    <w:rsid w:val="00CA34F4"/>
    <w:rsid w:val="00CA6195"/>
    <w:rsid w:val="00CB1BC5"/>
    <w:rsid w:val="00D2607A"/>
    <w:rsid w:val="00D74E9C"/>
    <w:rsid w:val="00D915A2"/>
    <w:rsid w:val="00DA546B"/>
    <w:rsid w:val="00DE188B"/>
    <w:rsid w:val="00E15401"/>
    <w:rsid w:val="00E841C4"/>
    <w:rsid w:val="00EA3649"/>
    <w:rsid w:val="00F31533"/>
    <w:rsid w:val="00F44033"/>
    <w:rsid w:val="00FA7186"/>
    <w:rsid w:val="00FB2AD7"/>
    <w:rsid w:val="00FB57CD"/>
    <w:rsid w:val="00FF125C"/>
    <w:rsid w:val="02F344AC"/>
    <w:rsid w:val="12D71755"/>
    <w:rsid w:val="1B19473B"/>
    <w:rsid w:val="242320EF"/>
    <w:rsid w:val="3B5F4F8D"/>
    <w:rsid w:val="3C3604FA"/>
    <w:rsid w:val="460B083F"/>
    <w:rsid w:val="46420920"/>
    <w:rsid w:val="56AD0588"/>
    <w:rsid w:val="606F41E8"/>
    <w:rsid w:val="648F7C14"/>
    <w:rsid w:val="69EC2D31"/>
    <w:rsid w:val="74BA7D66"/>
    <w:rsid w:val="7AC72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5BC79C"/>
  <w15:docId w15:val="{4BEE9BF9-A028-5947-A3A0-F9DED733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2">
    <w:name w:val="heading 2"/>
    <w:basedOn w:val="a"/>
    <w:next w:val="a"/>
    <w:link w:val="20"/>
    <w:uiPriority w:val="9"/>
    <w:qFormat/>
    <w:pPr>
      <w:keepNext/>
      <w:keepLines/>
      <w:spacing w:before="260" w:after="260" w:line="413" w:lineRule="auto"/>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Emphasis"/>
    <w:basedOn w:val="a0"/>
    <w:uiPriority w:val="20"/>
    <w:qFormat/>
    <w:rPr>
      <w:i/>
      <w:iCs/>
    </w:rPr>
  </w:style>
  <w:style w:type="table" w:styleId="ac">
    <w:name w:val="Table Grid"/>
    <w:basedOn w:val="a1"/>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Arial" w:eastAsia="黑体" w:hAnsi="Arial" w:cs="Times New Roman"/>
      <w:b/>
      <w:kern w:val="0"/>
      <w:sz w:val="32"/>
      <w:szCs w:val="20"/>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CM1">
    <w:name w:val="CM1"/>
    <w:basedOn w:val="Default"/>
    <w:next w:val="Default"/>
    <w:uiPriority w:val="99"/>
    <w:qFormat/>
    <w:pPr>
      <w:spacing w:line="580" w:lineRule="atLeast"/>
    </w:pPr>
    <w:rPr>
      <w:rFonts w:cs="Times New Roman"/>
      <w:color w:val="auto"/>
    </w:rPr>
  </w:style>
  <w:style w:type="paragraph" w:customStyle="1" w:styleId="CM2">
    <w:name w:val="CM2"/>
    <w:basedOn w:val="Default"/>
    <w:next w:val="Default"/>
    <w:uiPriority w:val="99"/>
    <w:qFormat/>
    <w:rPr>
      <w:rFonts w:cs="Times New Roman"/>
      <w:color w:val="auto"/>
    </w:rPr>
  </w:style>
  <w:style w:type="paragraph" w:customStyle="1" w:styleId="CM63">
    <w:name w:val="CM63"/>
    <w:basedOn w:val="Default"/>
    <w:next w:val="Default"/>
    <w:uiPriority w:val="99"/>
    <w:qFormat/>
    <w:pPr>
      <w:spacing w:after="143"/>
    </w:pPr>
    <w:rPr>
      <w:rFonts w:cs="Times New Roman"/>
      <w:color w:val="auto"/>
    </w:rPr>
  </w:style>
  <w:style w:type="paragraph" w:customStyle="1" w:styleId="CM67">
    <w:name w:val="CM67"/>
    <w:basedOn w:val="Default"/>
    <w:next w:val="Default"/>
    <w:uiPriority w:val="99"/>
    <w:qFormat/>
    <w:pPr>
      <w:spacing w:after="213"/>
    </w:pPr>
    <w:rPr>
      <w:rFonts w:cs="Times New Roman"/>
      <w:color w:val="auto"/>
    </w:rPr>
  </w:style>
  <w:style w:type="paragraph" w:customStyle="1" w:styleId="CM64">
    <w:name w:val="CM64"/>
    <w:basedOn w:val="Default"/>
    <w:next w:val="Default"/>
    <w:uiPriority w:val="99"/>
    <w:qFormat/>
    <w:pPr>
      <w:spacing w:after="398"/>
    </w:pPr>
    <w:rPr>
      <w:rFonts w:cs="Times New Roman"/>
      <w:color w:val="auto"/>
    </w:rPr>
  </w:style>
  <w:style w:type="paragraph" w:customStyle="1" w:styleId="CM7">
    <w:name w:val="CM7"/>
    <w:basedOn w:val="Default"/>
    <w:next w:val="Default"/>
    <w:uiPriority w:val="99"/>
    <w:qFormat/>
    <w:pPr>
      <w:spacing w:line="360" w:lineRule="atLeast"/>
    </w:pPr>
    <w:rPr>
      <w:rFonts w:cs="Times New Roman"/>
      <w:color w:val="auto"/>
    </w:rPr>
  </w:style>
  <w:style w:type="paragraph" w:customStyle="1" w:styleId="CM8">
    <w:name w:val="CM8"/>
    <w:basedOn w:val="Default"/>
    <w:next w:val="Default"/>
    <w:uiPriority w:val="99"/>
    <w:qFormat/>
    <w:pPr>
      <w:spacing w:line="400" w:lineRule="atLeast"/>
    </w:pPr>
    <w:rPr>
      <w:rFonts w:cs="Times New Roman"/>
      <w:color w:val="auto"/>
    </w:rPr>
  </w:style>
  <w:style w:type="paragraph" w:customStyle="1" w:styleId="CM10">
    <w:name w:val="CM10"/>
    <w:basedOn w:val="Default"/>
    <w:next w:val="Default"/>
    <w:uiPriority w:val="99"/>
    <w:qFormat/>
    <w:pPr>
      <w:spacing w:line="400" w:lineRule="atLeast"/>
    </w:pPr>
    <w:rPr>
      <w:rFonts w:cs="Times New Roman"/>
      <w:color w:val="auto"/>
    </w:rPr>
  </w:style>
  <w:style w:type="paragraph" w:customStyle="1" w:styleId="CM11">
    <w:name w:val="CM11"/>
    <w:basedOn w:val="Default"/>
    <w:next w:val="Default"/>
    <w:uiPriority w:val="99"/>
    <w:qFormat/>
    <w:rPr>
      <w:rFonts w:cs="Times New Roman"/>
      <w:color w:val="auto"/>
    </w:rPr>
  </w:style>
  <w:style w:type="paragraph" w:customStyle="1" w:styleId="CM65">
    <w:name w:val="CM65"/>
    <w:basedOn w:val="Default"/>
    <w:next w:val="Default"/>
    <w:uiPriority w:val="99"/>
    <w:qFormat/>
    <w:pPr>
      <w:spacing w:after="265"/>
    </w:pPr>
    <w:rPr>
      <w:rFonts w:cs="Times New Roman"/>
      <w:color w:val="auto"/>
    </w:rPr>
  </w:style>
  <w:style w:type="paragraph" w:customStyle="1" w:styleId="CM12">
    <w:name w:val="CM12"/>
    <w:basedOn w:val="Default"/>
    <w:next w:val="Default"/>
    <w:uiPriority w:val="99"/>
    <w:qFormat/>
    <w:pPr>
      <w:spacing w:line="403" w:lineRule="atLeast"/>
    </w:pPr>
    <w:rPr>
      <w:rFonts w:cs="Times New Roman"/>
      <w:color w:val="auto"/>
    </w:rPr>
  </w:style>
  <w:style w:type="paragraph" w:customStyle="1" w:styleId="CM66">
    <w:name w:val="CM66"/>
    <w:basedOn w:val="Default"/>
    <w:next w:val="Default"/>
    <w:uiPriority w:val="99"/>
    <w:qFormat/>
    <w:pPr>
      <w:spacing w:after="93"/>
    </w:pPr>
    <w:rPr>
      <w:rFonts w:cs="Times New Roman"/>
      <w:color w:val="auto"/>
    </w:rPr>
  </w:style>
  <w:style w:type="paragraph" w:customStyle="1" w:styleId="CM13">
    <w:name w:val="CM13"/>
    <w:basedOn w:val="Default"/>
    <w:next w:val="Default"/>
    <w:uiPriority w:val="99"/>
    <w:qFormat/>
    <w:pPr>
      <w:spacing w:line="403" w:lineRule="atLeast"/>
    </w:pPr>
    <w:rPr>
      <w:rFonts w:cs="Times New Roman"/>
      <w:color w:val="auto"/>
    </w:rPr>
  </w:style>
  <w:style w:type="paragraph" w:customStyle="1" w:styleId="CM14">
    <w:name w:val="CM14"/>
    <w:basedOn w:val="Default"/>
    <w:next w:val="Default"/>
    <w:uiPriority w:val="99"/>
    <w:qFormat/>
    <w:pPr>
      <w:spacing w:line="403" w:lineRule="atLeast"/>
    </w:pPr>
    <w:rPr>
      <w:rFonts w:cs="Times New Roman"/>
      <w:color w:val="auto"/>
    </w:rPr>
  </w:style>
  <w:style w:type="paragraph" w:customStyle="1" w:styleId="CM16">
    <w:name w:val="CM16"/>
    <w:basedOn w:val="Default"/>
    <w:next w:val="Default"/>
    <w:uiPriority w:val="99"/>
    <w:qFormat/>
    <w:pPr>
      <w:spacing w:line="403" w:lineRule="atLeast"/>
    </w:pPr>
    <w:rPr>
      <w:rFonts w:cs="Times New Roman"/>
      <w:color w:val="auto"/>
    </w:rPr>
  </w:style>
  <w:style w:type="paragraph" w:customStyle="1" w:styleId="CM17">
    <w:name w:val="CM17"/>
    <w:basedOn w:val="Default"/>
    <w:next w:val="Default"/>
    <w:uiPriority w:val="99"/>
    <w:qFormat/>
    <w:rPr>
      <w:rFonts w:cs="Times New Roman"/>
      <w:color w:val="auto"/>
    </w:rPr>
  </w:style>
  <w:style w:type="paragraph" w:customStyle="1" w:styleId="CM18">
    <w:name w:val="CM18"/>
    <w:basedOn w:val="Default"/>
    <w:next w:val="Default"/>
    <w:uiPriority w:val="99"/>
    <w:qFormat/>
    <w:pPr>
      <w:spacing w:line="400" w:lineRule="atLeast"/>
    </w:pPr>
    <w:rPr>
      <w:rFonts w:cs="Times New Roman"/>
      <w:color w:val="auto"/>
    </w:rPr>
  </w:style>
  <w:style w:type="paragraph" w:customStyle="1" w:styleId="CM5">
    <w:name w:val="CM5"/>
    <w:basedOn w:val="Default"/>
    <w:next w:val="Default"/>
    <w:uiPriority w:val="99"/>
    <w:qFormat/>
    <w:rPr>
      <w:rFonts w:cs="Times New Roman"/>
      <w:color w:val="auto"/>
    </w:rPr>
  </w:style>
  <w:style w:type="paragraph" w:customStyle="1" w:styleId="CM19">
    <w:name w:val="CM19"/>
    <w:basedOn w:val="Default"/>
    <w:next w:val="Default"/>
    <w:uiPriority w:val="99"/>
    <w:qFormat/>
    <w:pPr>
      <w:spacing w:line="400" w:lineRule="atLeast"/>
    </w:pPr>
    <w:rPr>
      <w:rFonts w:cs="Times New Roman"/>
      <w:color w:val="auto"/>
    </w:rPr>
  </w:style>
  <w:style w:type="paragraph" w:customStyle="1" w:styleId="CM20">
    <w:name w:val="CM20"/>
    <w:basedOn w:val="Default"/>
    <w:next w:val="Default"/>
    <w:uiPriority w:val="99"/>
    <w:pPr>
      <w:spacing w:line="400" w:lineRule="atLeast"/>
    </w:pPr>
    <w:rPr>
      <w:rFonts w:cs="Times New Roman"/>
      <w:color w:val="auto"/>
    </w:rPr>
  </w:style>
  <w:style w:type="paragraph" w:customStyle="1" w:styleId="CM21">
    <w:name w:val="CM21"/>
    <w:basedOn w:val="Default"/>
    <w:next w:val="Default"/>
    <w:uiPriority w:val="99"/>
    <w:qFormat/>
    <w:pPr>
      <w:spacing w:line="400" w:lineRule="atLeast"/>
    </w:pPr>
    <w:rPr>
      <w:rFonts w:cs="Times New Roman"/>
      <w:color w:val="auto"/>
    </w:rPr>
  </w:style>
  <w:style w:type="paragraph" w:customStyle="1" w:styleId="CM24">
    <w:name w:val="CM24"/>
    <w:basedOn w:val="Default"/>
    <w:next w:val="Default"/>
    <w:uiPriority w:val="99"/>
    <w:qFormat/>
    <w:pPr>
      <w:spacing w:line="413" w:lineRule="atLeast"/>
    </w:pPr>
    <w:rPr>
      <w:rFonts w:cs="Times New Roman"/>
      <w:color w:val="auto"/>
    </w:rPr>
  </w:style>
  <w:style w:type="paragraph" w:customStyle="1" w:styleId="CM25">
    <w:name w:val="CM25"/>
    <w:basedOn w:val="Default"/>
    <w:next w:val="Default"/>
    <w:uiPriority w:val="99"/>
    <w:qFormat/>
    <w:pPr>
      <w:spacing w:line="400" w:lineRule="atLeast"/>
    </w:pPr>
    <w:rPr>
      <w:rFonts w:cs="Times New Roman"/>
      <w:color w:val="auto"/>
    </w:rPr>
  </w:style>
  <w:style w:type="paragraph" w:customStyle="1" w:styleId="CM29">
    <w:name w:val="CM29"/>
    <w:basedOn w:val="Default"/>
    <w:next w:val="Default"/>
    <w:uiPriority w:val="99"/>
    <w:qFormat/>
    <w:pPr>
      <w:spacing w:line="400" w:lineRule="atLeast"/>
    </w:pPr>
    <w:rPr>
      <w:rFonts w:cs="Times New Roman"/>
      <w:color w:val="auto"/>
    </w:rPr>
  </w:style>
  <w:style w:type="paragraph" w:customStyle="1" w:styleId="CM38">
    <w:name w:val="CM38"/>
    <w:basedOn w:val="Default"/>
    <w:next w:val="Default"/>
    <w:uiPriority w:val="99"/>
    <w:qFormat/>
    <w:pPr>
      <w:spacing w:line="400" w:lineRule="atLeast"/>
    </w:pPr>
    <w:rPr>
      <w:rFonts w:cs="Times New Roman"/>
      <w:color w:val="auto"/>
    </w:rPr>
  </w:style>
  <w:style w:type="paragraph" w:customStyle="1" w:styleId="CM45">
    <w:name w:val="CM45"/>
    <w:basedOn w:val="Default"/>
    <w:next w:val="Default"/>
    <w:uiPriority w:val="99"/>
    <w:qFormat/>
    <w:pPr>
      <w:spacing w:line="400" w:lineRule="atLeast"/>
    </w:pPr>
    <w:rPr>
      <w:rFonts w:cs="Times New Roman"/>
      <w:color w:val="auto"/>
    </w:rPr>
  </w:style>
  <w:style w:type="paragraph" w:customStyle="1" w:styleId="CM47">
    <w:name w:val="CM47"/>
    <w:basedOn w:val="Default"/>
    <w:next w:val="Default"/>
    <w:uiPriority w:val="99"/>
    <w:qFormat/>
    <w:pPr>
      <w:spacing w:line="400" w:lineRule="atLeast"/>
    </w:pPr>
    <w:rPr>
      <w:rFonts w:cs="Times New Roman"/>
      <w:color w:val="auto"/>
    </w:rPr>
  </w:style>
  <w:style w:type="paragraph" w:customStyle="1" w:styleId="CM42">
    <w:name w:val="CM42"/>
    <w:basedOn w:val="Default"/>
    <w:next w:val="Default"/>
    <w:uiPriority w:val="99"/>
    <w:rPr>
      <w:rFonts w:cs="Times New Roman"/>
      <w:color w:val="auto"/>
    </w:rPr>
  </w:style>
  <w:style w:type="paragraph" w:customStyle="1" w:styleId="CM37">
    <w:name w:val="CM37"/>
    <w:basedOn w:val="Default"/>
    <w:next w:val="Default"/>
    <w:uiPriority w:val="99"/>
    <w:qFormat/>
    <w:pPr>
      <w:spacing w:line="400" w:lineRule="atLeast"/>
    </w:pPr>
    <w:rPr>
      <w:rFonts w:cs="Times New Roman"/>
      <w:color w:val="auto"/>
    </w:rPr>
  </w:style>
  <w:style w:type="paragraph" w:customStyle="1" w:styleId="CM51">
    <w:name w:val="CM51"/>
    <w:basedOn w:val="Default"/>
    <w:next w:val="Default"/>
    <w:uiPriority w:val="99"/>
    <w:qFormat/>
    <w:pPr>
      <w:spacing w:line="400" w:lineRule="atLeast"/>
    </w:pPr>
    <w:rPr>
      <w:rFonts w:cs="Times New Roman"/>
      <w:color w:val="auto"/>
    </w:rPr>
  </w:style>
  <w:style w:type="paragraph" w:customStyle="1" w:styleId="CM59">
    <w:name w:val="CM59"/>
    <w:basedOn w:val="Default"/>
    <w:next w:val="Default"/>
    <w:uiPriority w:val="99"/>
    <w:qFormat/>
    <w:pPr>
      <w:spacing w:line="400" w:lineRule="atLeast"/>
    </w:pPr>
    <w:rPr>
      <w:rFonts w:cs="Times New Roman"/>
      <w:color w:val="auto"/>
    </w:rPr>
  </w:style>
  <w:style w:type="paragraph" w:customStyle="1" w:styleId="CM61">
    <w:name w:val="CM61"/>
    <w:basedOn w:val="Default"/>
    <w:next w:val="Default"/>
    <w:uiPriority w:val="99"/>
    <w:qFormat/>
    <w:pPr>
      <w:spacing w:line="400" w:lineRule="atLeast"/>
    </w:pPr>
    <w:rPr>
      <w:rFonts w:cs="Times New Roman"/>
      <w:color w:val="auto"/>
    </w:rPr>
  </w:style>
  <w:style w:type="paragraph" w:customStyle="1" w:styleId="CM62">
    <w:name w:val="CM62"/>
    <w:basedOn w:val="Default"/>
    <w:next w:val="Default"/>
    <w:uiPriority w:val="99"/>
    <w:rPr>
      <w:rFonts w:cs="Times New Roman"/>
      <w:color w:val="auto"/>
    </w:rPr>
  </w:style>
  <w:style w:type="paragraph" w:customStyle="1" w:styleId="CM34">
    <w:name w:val="CM34"/>
    <w:basedOn w:val="Default"/>
    <w:next w:val="Default"/>
    <w:uiPriority w:val="99"/>
    <w:qFormat/>
    <w:pPr>
      <w:spacing w:line="400" w:lineRule="atLeast"/>
    </w:pPr>
    <w:rPr>
      <w:rFonts w:cs="Times New Roman"/>
      <w:color w:val="auto"/>
    </w:r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rFonts w:ascii="Calibri" w:eastAsia="宋体" w:hAnsi="Calibri" w:cs="Times New Roman"/>
      <w:sz w:val="18"/>
      <w:szCs w:val="18"/>
    </w:rPr>
  </w:style>
  <w:style w:type="paragraph" w:customStyle="1" w:styleId="21">
    <w:name w:val="列出段落2"/>
    <w:basedOn w:val="a"/>
    <w:uiPriority w:val="34"/>
    <w:qFormat/>
    <w:pPr>
      <w:widowControl/>
      <w:spacing w:after="200" w:line="276" w:lineRule="auto"/>
      <w:ind w:left="720"/>
      <w:contextualSpacing/>
      <w:jc w:val="left"/>
    </w:pPr>
    <w:rPr>
      <w:rFonts w:ascii="Cambria" w:hAnsi="Cambria"/>
      <w:kern w:val="0"/>
      <w:sz w:val="22"/>
    </w:rPr>
  </w:style>
  <w:style w:type="character" w:customStyle="1" w:styleId="a6">
    <w:name w:val="批注框文本 字符"/>
    <w:basedOn w:val="a0"/>
    <w:link w:val="a5"/>
    <w:uiPriority w:val="99"/>
    <w:semiHidden/>
    <w:qFormat/>
    <w:rPr>
      <w:rFonts w:ascii="Calibri" w:eastAsia="宋体" w:hAnsi="Calibri" w:cs="Times New Roman"/>
      <w:sz w:val="18"/>
      <w:szCs w:val="18"/>
    </w:rPr>
  </w:style>
  <w:style w:type="paragraph" w:customStyle="1" w:styleId="1">
    <w:name w:val="无间隔1"/>
    <w:basedOn w:val="a"/>
    <w:link w:val="NoSpacingChar"/>
    <w:qFormat/>
    <w:pPr>
      <w:widowControl/>
      <w:jc w:val="left"/>
    </w:pPr>
    <w:rPr>
      <w:kern w:val="0"/>
      <w:sz w:val="32"/>
      <w:szCs w:val="20"/>
    </w:rPr>
  </w:style>
  <w:style w:type="character" w:customStyle="1" w:styleId="NoSpacingChar">
    <w:name w:val="No Spacing Char"/>
    <w:link w:val="1"/>
    <w:qFormat/>
    <w:locked/>
    <w:rPr>
      <w:rFonts w:ascii="Calibri" w:eastAsia="宋体" w:hAnsi="Calibri" w:cs="Times New Roman"/>
      <w:kern w:val="0"/>
      <w:sz w:val="32"/>
      <w:szCs w:val="20"/>
    </w:rPr>
  </w:style>
  <w:style w:type="paragraph" w:customStyle="1" w:styleId="Pa0">
    <w:name w:val="Pa0"/>
    <w:basedOn w:val="a"/>
    <w:next w:val="a"/>
    <w:qFormat/>
    <w:pPr>
      <w:autoSpaceDE w:val="0"/>
      <w:autoSpaceDN w:val="0"/>
      <w:adjustRightInd w:val="0"/>
      <w:spacing w:line="241" w:lineRule="atLeast"/>
      <w:jc w:val="left"/>
    </w:pPr>
    <w:rPr>
      <w:rFonts w:ascii="SRTWVI+MicrosoftYaHei" w:eastAsia="SRTWVI+MicrosoftYaHei"/>
      <w:kern w:val="0"/>
      <w:sz w:val="24"/>
      <w:szCs w:val="24"/>
    </w:rPr>
  </w:style>
  <w:style w:type="character" w:customStyle="1" w:styleId="A10">
    <w:name w:val="A1"/>
    <w:qFormat/>
    <w:rPr>
      <w:color w:val="221E1F"/>
      <w:sz w:val="36"/>
    </w:rPr>
  </w:style>
  <w:style w:type="character" w:customStyle="1" w:styleId="a4">
    <w:name w:val="日期 字符"/>
    <w:basedOn w:val="a0"/>
    <w:link w:val="a3"/>
    <w:uiPriority w:val="99"/>
    <w:semiHidden/>
    <w:qFormat/>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2557</Words>
  <Characters>14577</Characters>
  <Application>Microsoft Office Word</Application>
  <DocSecurity>0</DocSecurity>
  <Lines>121</Lines>
  <Paragraphs>34</Paragraphs>
  <ScaleCrop>false</ScaleCrop>
  <Company>Sky123.Org</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王利森</cp:lastModifiedBy>
  <cp:revision>43</cp:revision>
  <cp:lastPrinted>2019-01-07T07:34:00Z</cp:lastPrinted>
  <dcterms:created xsi:type="dcterms:W3CDTF">2018-12-25T08:55:00Z</dcterms:created>
  <dcterms:modified xsi:type="dcterms:W3CDTF">2019-01-14T09:24:00Z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